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D36F57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 w:rsidRPr="00D36F57"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 w:rsidRPr="00D36F57"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5CED268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 w:rsidRPr="00D36F57"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36F57"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0ED2B4C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 w:rsidRPr="00D36F57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D36F5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36F57" w:rsidRPr="00D36F57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 w:rsidRPr="00D36F57"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 w:rsidRPr="00D36F57"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03E062BE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 w:rsidRPr="00D36F57"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D36F57" w:rsidRDefault="00D36F57" w:rsidP="00D36F57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F57"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292A1F32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FFB7A1C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D885FCE" w14:textId="77777777" w:rsidR="00D36F57" w:rsidRPr="00D36F57" w:rsidRDefault="00D36F57" w:rsidP="00D36F5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53470C02" w14:textId="77777777" w:rsidR="00575403" w:rsidRPr="00575403" w:rsidRDefault="00575403" w:rsidP="00575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5403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67A49406" w14:textId="77777777" w:rsidR="00575403" w:rsidRPr="00575403" w:rsidRDefault="00575403" w:rsidP="00575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5403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2FCF8837" w14:textId="77777777" w:rsidR="00575403" w:rsidRPr="00575403" w:rsidRDefault="00575403" w:rsidP="005754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5403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1095A931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88871C6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581A2E2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952656F" w14:textId="77777777" w:rsidR="00D36F57" w:rsidRPr="00D36F57" w:rsidRDefault="00D36F57" w:rsidP="00D36F5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90A290B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5D55D0B" w14:textId="153A5191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1211AA">
        <w:rPr>
          <w:rFonts w:ascii="Times New Roman" w:eastAsia="Times New Roman" w:hAnsi="Times New Roman" w:cs="Times New Roman"/>
          <w:b/>
          <w:sz w:val="32"/>
          <w:szCs w:val="32"/>
        </w:rPr>
        <w:t>преподаванию</w:t>
      </w:r>
      <w:r w:rsidR="00366DB4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D36F57">
        <w:rPr>
          <w:rFonts w:ascii="Times New Roman" w:eastAsia="Times New Roman" w:hAnsi="Times New Roman" w:cs="Times New Roman"/>
          <w:b/>
          <w:sz w:val="32"/>
          <w:szCs w:val="32"/>
        </w:rPr>
        <w:t>учебной дисциплины</w:t>
      </w:r>
    </w:p>
    <w:p w14:paraId="055F44DE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2E1B245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80CEB2" w14:textId="77777777" w:rsidR="00D36F57" w:rsidRPr="00D36F57" w:rsidRDefault="00D36F57" w:rsidP="00D36F5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D36F57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6A40C5AF" w:rsidR="00D36F57" w:rsidRPr="00D36F57" w:rsidRDefault="006E132A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Введение в хроматографические методы анализа</w:t>
            </w:r>
          </w:p>
        </w:tc>
      </w:tr>
      <w:tr w:rsidR="00D36F57" w:rsidRPr="00D36F57" w14:paraId="65968FB9" w14:textId="77777777" w:rsidTr="00C27F26">
        <w:tc>
          <w:tcPr>
            <w:tcW w:w="9571" w:type="dxa"/>
          </w:tcPr>
          <w:p w14:paraId="58FC6409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D36F57" w14:paraId="2001AB80" w14:textId="77777777" w:rsidTr="00C27F26">
        <w:tc>
          <w:tcPr>
            <w:tcW w:w="9571" w:type="dxa"/>
          </w:tcPr>
          <w:p w14:paraId="5C14AB6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D36F57" w:rsidRPr="00D36F57" w14:paraId="24F18F04" w14:textId="77777777" w:rsidTr="00CC5FDD">
        <w:tc>
          <w:tcPr>
            <w:tcW w:w="9571" w:type="dxa"/>
          </w:tcPr>
          <w:p w14:paraId="7B1D0FBC" w14:textId="77777777" w:rsidR="00D36F57" w:rsidRPr="00D36F57" w:rsidRDefault="00D36F57" w:rsidP="00D36F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D36F57" w:rsidRPr="00D36F57" w14:paraId="616194FD" w14:textId="77777777" w:rsidTr="00CC5FDD">
        <w:tc>
          <w:tcPr>
            <w:tcW w:w="9571" w:type="dxa"/>
          </w:tcPr>
          <w:p w14:paraId="2EE34F2F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57873DD" w14:textId="77777777" w:rsidTr="00CC5FDD">
        <w:tc>
          <w:tcPr>
            <w:tcW w:w="9571" w:type="dxa"/>
          </w:tcPr>
          <w:p w14:paraId="11E7C0B0" w14:textId="77777777" w:rsid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  <w:p w14:paraId="779DA2B8" w14:textId="3101174D" w:rsidR="008B1052" w:rsidRPr="00D36F57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36F57" w:rsidRPr="00D36F57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8B1052" w:rsidRDefault="008B1052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B105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D36F57" w:rsidRPr="00D36F57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4826090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C3919A9" w14:textId="77777777" w:rsidTr="00CC5FDD">
        <w:tc>
          <w:tcPr>
            <w:tcW w:w="9571" w:type="dxa"/>
          </w:tcPr>
          <w:p w14:paraId="04FD808B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D36F57" w14:paraId="022F4294" w14:textId="77777777" w:rsidTr="00CC5FDD">
        <w:tc>
          <w:tcPr>
            <w:tcW w:w="9571" w:type="dxa"/>
          </w:tcPr>
          <w:p w14:paraId="059A0E9D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36F57" w:rsidRPr="00D36F57" w14:paraId="7CFF8B11" w14:textId="77777777" w:rsidTr="00CC5FDD">
        <w:tc>
          <w:tcPr>
            <w:tcW w:w="9571" w:type="dxa"/>
          </w:tcPr>
          <w:p w14:paraId="6A19DB50" w14:textId="77777777" w:rsidR="00D36F57" w:rsidRPr="00D36F57" w:rsidRDefault="00D36F57" w:rsidP="00D36F5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6F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 w:rsidRPr="00D36F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7286F772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CFBC6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7AF210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A53053" w14:textId="77777777" w:rsidR="00D36F57" w:rsidRPr="00D36F57" w:rsidRDefault="00D36F57" w:rsidP="00D36F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65C44" w14:textId="77777777" w:rsidR="00D36F57" w:rsidRPr="00D36F57" w:rsidRDefault="00D36F57" w:rsidP="008B105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51E7160" w14:textId="6C78C7AF" w:rsidR="00D36F57" w:rsidRPr="00D36F57" w:rsidRDefault="00D36F57" w:rsidP="00D36F57">
      <w:pPr>
        <w:widowControl w:val="0"/>
        <w:spacing w:after="0"/>
        <w:ind w:left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>г. Обнинск 202</w:t>
      </w:r>
      <w:r w:rsidR="0057540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36F5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D36F57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73BF289B" w14:textId="77777777" w:rsidR="00283E49" w:rsidRPr="00283E49" w:rsidRDefault="00283E49" w:rsidP="00283E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3E49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Освоение программы дисциплины «Введение в хроматографические методы анализа»</w:t>
      </w:r>
    </w:p>
    <w:p w14:paraId="0785B40E" w14:textId="3DB68119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83E49">
        <w:rPr>
          <w:rFonts w:ascii="Times New Roman" w:hAnsi="Times New Roman" w:cs="Times New Roman"/>
          <w:sz w:val="24"/>
          <w:szCs w:val="24"/>
          <w:lang w:eastAsia="en-US"/>
        </w:rPr>
        <w:t>предусматривает: лекции (32 часа), семинарские занятия (</w:t>
      </w:r>
      <w:r>
        <w:rPr>
          <w:rFonts w:ascii="Times New Roman" w:hAnsi="Times New Roman" w:cs="Times New Roman"/>
          <w:sz w:val="24"/>
          <w:szCs w:val="24"/>
          <w:lang w:eastAsia="en-US"/>
        </w:rPr>
        <w:t>16</w:t>
      </w:r>
      <w:r w:rsidRPr="00283E49">
        <w:rPr>
          <w:rFonts w:ascii="Times New Roman" w:hAnsi="Times New Roman" w:cs="Times New Roman"/>
          <w:sz w:val="24"/>
          <w:szCs w:val="24"/>
          <w:lang w:eastAsia="en-US"/>
        </w:rPr>
        <w:t xml:space="preserve"> часов), лабораторные работы (</w:t>
      </w:r>
      <w:r w:rsidR="00575403">
        <w:rPr>
          <w:rFonts w:ascii="Times New Roman" w:hAnsi="Times New Roman" w:cs="Times New Roman"/>
          <w:sz w:val="24"/>
          <w:szCs w:val="24"/>
          <w:lang w:eastAsia="en-US"/>
        </w:rPr>
        <w:t>32</w:t>
      </w:r>
      <w:r w:rsidRPr="00283E49">
        <w:rPr>
          <w:rFonts w:ascii="Times New Roman" w:hAnsi="Times New Roman" w:cs="Times New Roman"/>
          <w:sz w:val="24"/>
          <w:szCs w:val="24"/>
          <w:lang w:eastAsia="en-US"/>
        </w:rPr>
        <w:t xml:space="preserve"> час</w:t>
      </w:r>
      <w:r w:rsidR="00575403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283E49">
        <w:rPr>
          <w:rFonts w:ascii="Times New Roman" w:hAnsi="Times New Roman" w:cs="Times New Roman"/>
          <w:sz w:val="24"/>
          <w:szCs w:val="24"/>
          <w:lang w:eastAsia="en-US"/>
        </w:rPr>
        <w:t xml:space="preserve">), текущий контроль в виде выполнения индивидуальных заданий, защиту лабораторных работ, выполнение индивидуального домашнего задания, коллоквиум; промежуточный </w:t>
      </w:r>
      <w:proofErr w:type="gramStart"/>
      <w:r w:rsidRPr="00283E49">
        <w:rPr>
          <w:rFonts w:ascii="Times New Roman" w:hAnsi="Times New Roman" w:cs="Times New Roman"/>
          <w:sz w:val="24"/>
          <w:szCs w:val="24"/>
          <w:lang w:eastAsia="en-US"/>
        </w:rPr>
        <w:t>контроль,  сдача</w:t>
      </w:r>
      <w:proofErr w:type="gramEnd"/>
      <w:r w:rsidRPr="00283E49">
        <w:rPr>
          <w:rFonts w:ascii="Times New Roman" w:hAnsi="Times New Roman" w:cs="Times New Roman"/>
          <w:sz w:val="24"/>
          <w:szCs w:val="24"/>
          <w:lang w:eastAsia="en-US"/>
        </w:rPr>
        <w:t xml:space="preserve"> экзамена. </w:t>
      </w:r>
    </w:p>
    <w:p w14:paraId="26649342" w14:textId="5DFDB814" w:rsidR="00283E49" w:rsidRDefault="00283E49" w:rsidP="00283E49">
      <w:pPr>
        <w:pStyle w:val="Style95"/>
        <w:spacing w:after="0"/>
        <w:jc w:val="both"/>
        <w:rPr>
          <w:rStyle w:val="FontStyle140"/>
          <w:rFonts w:eastAsiaTheme="minorEastAsia"/>
          <w:sz w:val="24"/>
          <w:szCs w:val="24"/>
        </w:rPr>
      </w:pPr>
      <w:r>
        <w:tab/>
      </w:r>
    </w:p>
    <w:p w14:paraId="44DB9123" w14:textId="5C2CE216" w:rsidR="00283E49" w:rsidRDefault="00283E49" w:rsidP="00283E49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E4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ресурсов «Интернет», необходимых для освоения дисциплины «Введение в хроматографические методы анализа»: </w:t>
      </w:r>
    </w:p>
    <w:p w14:paraId="755B2E41" w14:textId="77777777" w:rsidR="00B14BFD" w:rsidRPr="00283E49" w:rsidRDefault="00B14BFD" w:rsidP="00283E49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1D2B8" w14:textId="77777777" w:rsidR="00283E49" w:rsidRPr="00283E49" w:rsidRDefault="00283E49" w:rsidP="00283E49">
      <w:pPr>
        <w:pStyle w:val="Style95"/>
        <w:spacing w:after="0"/>
        <w:jc w:val="both"/>
        <w:rPr>
          <w:rStyle w:val="FontStyle140"/>
          <w:rFonts w:eastAsiaTheme="minorEastAsia"/>
          <w:b w:val="0"/>
          <w:bCs w:val="0"/>
          <w:sz w:val="24"/>
          <w:szCs w:val="24"/>
        </w:rPr>
      </w:pPr>
      <w:r w:rsidRPr="00283E49">
        <w:rPr>
          <w:rStyle w:val="FontStyle140"/>
          <w:rFonts w:eastAsiaTheme="minorEastAsia"/>
          <w:b w:val="0"/>
          <w:sz w:val="24"/>
          <w:szCs w:val="24"/>
        </w:rPr>
        <w:t xml:space="preserve">1. http://chem100.ru/elem.php?n=16 - справочник химика  </w:t>
      </w:r>
    </w:p>
    <w:p w14:paraId="55BDC777" w14:textId="77777777" w:rsidR="00283E49" w:rsidRPr="00283E49" w:rsidRDefault="00283E49" w:rsidP="00283E49">
      <w:pPr>
        <w:pStyle w:val="Style95"/>
        <w:spacing w:after="0"/>
        <w:jc w:val="both"/>
        <w:rPr>
          <w:rStyle w:val="FontStyle140"/>
          <w:rFonts w:eastAsiaTheme="minorEastAsia"/>
          <w:b w:val="0"/>
          <w:bCs w:val="0"/>
          <w:sz w:val="24"/>
          <w:szCs w:val="24"/>
        </w:rPr>
      </w:pPr>
      <w:r w:rsidRPr="00283E49">
        <w:rPr>
          <w:rStyle w:val="FontStyle140"/>
          <w:rFonts w:eastAsiaTheme="minorEastAsia"/>
          <w:b w:val="0"/>
          <w:sz w:val="24"/>
          <w:szCs w:val="24"/>
        </w:rPr>
        <w:t xml:space="preserve">2. http://www.chemnet.ru - портал фундаментального химического образования России – доступ свободный. </w:t>
      </w:r>
    </w:p>
    <w:p w14:paraId="6C9A0C59" w14:textId="77777777" w:rsidR="00283E49" w:rsidRPr="00283E49" w:rsidRDefault="00283E49" w:rsidP="00283E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3E49">
        <w:rPr>
          <w:rStyle w:val="FontStyle140"/>
          <w:b w:val="0"/>
          <w:sz w:val="24"/>
          <w:szCs w:val="24"/>
        </w:rPr>
        <w:t xml:space="preserve">3. </w:t>
      </w:r>
      <w:r w:rsidRPr="00283E49">
        <w:rPr>
          <w:rFonts w:ascii="Times New Roman" w:hAnsi="Times New Roman" w:cs="Times New Roman"/>
          <w:sz w:val="24"/>
          <w:szCs w:val="24"/>
        </w:rPr>
        <w:t xml:space="preserve">Российский химико-аналитический портал  </w:t>
      </w:r>
      <w:hyperlink r:id="rId8" w:history="1"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  <w:lang w:val="en-US"/>
          </w:rPr>
          <w:t>http</w:t>
        </w:r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</w:rPr>
          <w:t>://</w:t>
        </w:r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  <w:lang w:val="en-US"/>
          </w:rPr>
          <w:t>www</w:t>
        </w:r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</w:rPr>
          <w:t>.</w:t>
        </w:r>
        <w:proofErr w:type="spellStart"/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  <w:lang w:val="en-US"/>
          </w:rPr>
          <w:t>anchem</w:t>
        </w:r>
        <w:proofErr w:type="spellEnd"/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</w:rPr>
          <w:t>.</w:t>
        </w:r>
        <w:proofErr w:type="spellStart"/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  <w:lang w:val="en-US"/>
          </w:rPr>
          <w:t>ru</w:t>
        </w:r>
        <w:proofErr w:type="spellEnd"/>
      </w:hyperlink>
    </w:p>
    <w:p w14:paraId="2B731326" w14:textId="06E5B6E7" w:rsidR="00283E49" w:rsidRDefault="00283E49" w:rsidP="00283E49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283E49">
        <w:rPr>
          <w:rFonts w:ascii="Times New Roman" w:hAnsi="Times New Roman" w:cs="Times New Roman"/>
          <w:sz w:val="24"/>
          <w:szCs w:val="24"/>
        </w:rPr>
        <w:t>4.</w:t>
      </w:r>
      <w:r w:rsidRPr="00283E49">
        <w:rPr>
          <w:rFonts w:ascii="Times New Roman" w:hAnsi="Times New Roman" w:cs="Times New Roman"/>
          <w:sz w:val="24"/>
          <w:szCs w:val="24"/>
          <w:lang w:eastAsia="en-US"/>
        </w:rPr>
        <w:t xml:space="preserve"> сайт Библиотеки Химического факультета МГУ</w:t>
      </w:r>
      <w:r w:rsidRPr="00283E49">
        <w:rPr>
          <w:rFonts w:ascii="Times New Roman" w:hAnsi="Times New Roman" w:cs="Times New Roman"/>
          <w:color w:val="4C3C28"/>
          <w:sz w:val="24"/>
          <w:szCs w:val="24"/>
          <w:lang w:eastAsia="en-US"/>
        </w:rPr>
        <w:t xml:space="preserve">   </w:t>
      </w:r>
      <w:hyperlink r:id="rId9" w:history="1">
        <w:r w:rsidRPr="00283E49">
          <w:rPr>
            <w:rStyle w:val="af0"/>
            <w:rFonts w:ascii="Times New Roman" w:hAnsi="Times New Roman" w:cs="Times New Roman"/>
            <w:color w:val="0000FF"/>
            <w:sz w:val="24"/>
            <w:szCs w:val="24"/>
            <w:lang w:eastAsia="en-US"/>
          </w:rPr>
          <w:t>http://www.chem.msu.su/rus/library/welcome.html</w:t>
        </w:r>
      </w:hyperlink>
      <w:r w:rsidRPr="00283E49">
        <w:rPr>
          <w:rFonts w:ascii="Times New Roman" w:hAnsi="Times New Roman" w:cs="Times New Roman"/>
          <w:color w:val="4C3C28"/>
          <w:sz w:val="24"/>
          <w:szCs w:val="24"/>
          <w:lang w:eastAsia="en-US"/>
        </w:rPr>
        <w:t xml:space="preserve">                                                                           </w:t>
      </w:r>
    </w:p>
    <w:p w14:paraId="35A6637B" w14:textId="77777777" w:rsidR="00283E49" w:rsidRPr="00283E49" w:rsidRDefault="00283E49" w:rsidP="00283E49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C207F22" w14:textId="5375EB9E" w:rsidR="00283E49" w:rsidRPr="00283E49" w:rsidRDefault="00283E49" w:rsidP="00283E49">
      <w:pPr>
        <w:pStyle w:val="Style95"/>
        <w:spacing w:after="0"/>
        <w:jc w:val="both"/>
        <w:rPr>
          <w:b/>
          <w:bCs/>
        </w:rPr>
      </w:pPr>
      <w:r w:rsidRPr="00283E49">
        <w:rPr>
          <w:b/>
          <w:bCs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 (при необходимости)</w:t>
      </w:r>
    </w:p>
    <w:p w14:paraId="668E6B69" w14:textId="77777777" w:rsidR="00283E49" w:rsidRDefault="00283E49" w:rsidP="00283E49">
      <w:pPr>
        <w:overflowPunct w:val="0"/>
        <w:spacing w:after="0"/>
        <w:ind w:right="-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41B6D4D" w14:textId="77777777" w:rsidR="00283E49" w:rsidRPr="00283E49" w:rsidRDefault="00283E49" w:rsidP="00283E49">
      <w:pPr>
        <w:overflowPunct w:val="0"/>
        <w:spacing w:after="0"/>
        <w:ind w:right="-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5.1. Перечень информационных технологий </w:t>
      </w:r>
    </w:p>
    <w:p w14:paraId="3B3D03A1" w14:textId="77777777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– Использование электронных презентаций при проведении лекционных и практических занятий.</w:t>
      </w:r>
    </w:p>
    <w:p w14:paraId="2EC11D78" w14:textId="77777777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– Проверка домашних заданий и консультирование посредством электронной почты.</w:t>
      </w:r>
    </w:p>
    <w:p w14:paraId="4194403D" w14:textId="77777777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712E1D" w14:textId="77777777" w:rsidR="00283E49" w:rsidRPr="00283E49" w:rsidRDefault="00283E49" w:rsidP="00283E49">
      <w:pPr>
        <w:overflowPunct w:val="0"/>
        <w:spacing w:after="0"/>
        <w:ind w:right="-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5.2. Перечень программного обеспечения </w:t>
      </w:r>
    </w:p>
    <w:p w14:paraId="6402F316" w14:textId="77777777" w:rsidR="00283E49" w:rsidRPr="00283E49" w:rsidRDefault="00283E49" w:rsidP="00283E49">
      <w:pPr>
        <w:overflowPunct w:val="0"/>
        <w:spacing w:after="0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– Программы для демонстрации и создания презентаций («</w:t>
      </w:r>
      <w:proofErr w:type="spellStart"/>
      <w:r w:rsidRPr="00283E4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E4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E49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283E49">
        <w:rPr>
          <w:rFonts w:ascii="Times New Roman" w:hAnsi="Times New Roman" w:cs="Times New Roman"/>
          <w:sz w:val="24"/>
          <w:szCs w:val="24"/>
        </w:rPr>
        <w:t>»).</w:t>
      </w:r>
    </w:p>
    <w:p w14:paraId="60348A34" w14:textId="77777777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 xml:space="preserve">– Для оформления письменных работ, презентаций, работы в электронных библиотечных системах необходимы программы пакета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283E49">
        <w:rPr>
          <w:rFonts w:ascii="Times New Roman" w:hAnsi="Times New Roman" w:cs="Times New Roman"/>
          <w:sz w:val="24"/>
          <w:szCs w:val="24"/>
        </w:rPr>
        <w:t xml:space="preserve"> (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283E49">
        <w:rPr>
          <w:rFonts w:ascii="Times New Roman" w:hAnsi="Times New Roman" w:cs="Times New Roman"/>
          <w:sz w:val="24"/>
          <w:szCs w:val="24"/>
        </w:rPr>
        <w:t xml:space="preserve">,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283E49">
        <w:rPr>
          <w:rFonts w:ascii="Times New Roman" w:hAnsi="Times New Roman" w:cs="Times New Roman"/>
          <w:sz w:val="24"/>
          <w:szCs w:val="24"/>
        </w:rPr>
        <w:t xml:space="preserve">,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283E49">
        <w:rPr>
          <w:rFonts w:ascii="Times New Roman" w:hAnsi="Times New Roman" w:cs="Times New Roman"/>
          <w:sz w:val="24"/>
          <w:szCs w:val="24"/>
        </w:rPr>
        <w:t xml:space="preserve">,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283E49">
        <w:rPr>
          <w:rFonts w:ascii="Times New Roman" w:hAnsi="Times New Roman" w:cs="Times New Roman"/>
          <w:sz w:val="24"/>
          <w:szCs w:val="24"/>
        </w:rPr>
        <w:t xml:space="preserve">),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283E49">
        <w:rPr>
          <w:rFonts w:ascii="Times New Roman" w:hAnsi="Times New Roman" w:cs="Times New Roman"/>
          <w:sz w:val="24"/>
          <w:szCs w:val="24"/>
        </w:rPr>
        <w:t xml:space="preserve"> 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Explorer</w:t>
      </w:r>
      <w:r w:rsidRPr="00283E49">
        <w:rPr>
          <w:rFonts w:ascii="Times New Roman" w:hAnsi="Times New Roman" w:cs="Times New Roman"/>
          <w:sz w:val="24"/>
          <w:szCs w:val="24"/>
        </w:rPr>
        <w:t>, или других аналогичных.</w:t>
      </w:r>
      <w:r w:rsidRPr="00283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5AA6C65B" w14:textId="77777777" w:rsidR="00283E49" w:rsidRPr="00283E49" w:rsidRDefault="00283E49" w:rsidP="00283E49">
      <w:pPr>
        <w:overflowPunct w:val="0"/>
        <w:spacing w:after="0"/>
        <w:ind w:right="360"/>
        <w:jc w:val="both"/>
        <w:rPr>
          <w:rFonts w:ascii="Times New Roman" w:hAnsi="Times New Roman" w:cs="Times New Roman"/>
          <w:sz w:val="24"/>
          <w:szCs w:val="24"/>
        </w:rPr>
      </w:pPr>
    </w:p>
    <w:p w14:paraId="4B146640" w14:textId="00BB8612" w:rsidR="00283E49" w:rsidRPr="00283E49" w:rsidRDefault="00283E49" w:rsidP="00283E49">
      <w:pPr>
        <w:spacing w:after="0"/>
        <w:ind w:right="-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283E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Перечень информационных справочных систем</w:t>
      </w:r>
    </w:p>
    <w:p w14:paraId="68A3933E" w14:textId="77777777" w:rsidR="00283E49" w:rsidRPr="00283E49" w:rsidRDefault="00283E49" w:rsidP="00283E49">
      <w:pPr>
        <w:spacing w:after="0"/>
        <w:ind w:right="-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 xml:space="preserve">     Для успешного освоения дисциплины студенту достаточно общедоступных интернет – ресурсов, поскольку дисциплина «Введение в хроматографические методы анализа» имеет обширную библиографическую базу в поисковых системах «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283E49">
        <w:rPr>
          <w:rFonts w:ascii="Times New Roman" w:hAnsi="Times New Roman" w:cs="Times New Roman"/>
          <w:sz w:val="24"/>
          <w:szCs w:val="24"/>
        </w:rPr>
        <w:t>», «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283E49">
        <w:rPr>
          <w:rFonts w:ascii="Times New Roman" w:hAnsi="Times New Roman" w:cs="Times New Roman"/>
          <w:sz w:val="24"/>
          <w:szCs w:val="24"/>
        </w:rPr>
        <w:t>», «</w:t>
      </w:r>
      <w:r w:rsidRPr="00283E49">
        <w:rPr>
          <w:rFonts w:ascii="Times New Roman" w:hAnsi="Times New Roman" w:cs="Times New Roman"/>
          <w:sz w:val="24"/>
          <w:szCs w:val="24"/>
          <w:lang w:val="en-US"/>
        </w:rPr>
        <w:t>Bing</w:t>
      </w:r>
      <w:r w:rsidRPr="00283E49">
        <w:rPr>
          <w:rFonts w:ascii="Times New Roman" w:hAnsi="Times New Roman" w:cs="Times New Roman"/>
          <w:sz w:val="24"/>
          <w:szCs w:val="24"/>
        </w:rPr>
        <w:t>».</w:t>
      </w:r>
    </w:p>
    <w:p w14:paraId="6654A43D" w14:textId="77777777" w:rsidR="00283E49" w:rsidRPr="00283E49" w:rsidRDefault="00283E49" w:rsidP="00283E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 xml:space="preserve">     Следует рекомендовать сайт Библиотеки Химического факультета МГУ </w:t>
      </w:r>
      <w:hyperlink r:id="rId10" w:history="1">
        <w:r w:rsidRPr="00283E49">
          <w:rPr>
            <w:rStyle w:val="af0"/>
            <w:rFonts w:ascii="Times New Roman" w:hAnsi="Times New Roman" w:cs="Times New Roman"/>
            <w:sz w:val="24"/>
            <w:szCs w:val="24"/>
          </w:rPr>
          <w:t>http://www.chem.msu.su/rus/library/welcome.html</w:t>
        </w:r>
      </w:hyperlink>
      <w:r w:rsidRPr="00283E49">
        <w:rPr>
          <w:rFonts w:ascii="Times New Roman" w:hAnsi="Times New Roman" w:cs="Times New Roman"/>
          <w:sz w:val="24"/>
          <w:szCs w:val="24"/>
        </w:rPr>
        <w:t xml:space="preserve"> ,электронной библиотеки учебных материалов по химии (Электронная библиотека сайта "</w:t>
      </w:r>
      <w:proofErr w:type="spellStart"/>
      <w:r w:rsidRPr="00283E49">
        <w:rPr>
          <w:rFonts w:ascii="Times New Roman" w:hAnsi="Times New Roman" w:cs="Times New Roman"/>
          <w:sz w:val="24"/>
          <w:szCs w:val="24"/>
        </w:rPr>
        <w:t>Chemnet</w:t>
      </w:r>
      <w:proofErr w:type="spellEnd"/>
      <w:r w:rsidRPr="00283E49">
        <w:rPr>
          <w:rFonts w:ascii="Times New Roman" w:hAnsi="Times New Roman" w:cs="Times New Roman"/>
          <w:sz w:val="24"/>
          <w:szCs w:val="24"/>
        </w:rPr>
        <w:t xml:space="preserve">"), которая   представляет собой фонд информационного обеспечения учебных курсов по химии для студентов и аспирантов химического, физического и ряда других факультетов МГУ, а также абитуриентов и учащихся средней школы </w:t>
      </w:r>
      <w:hyperlink r:id="rId11" w:history="1">
        <w:r w:rsidRPr="00283E49">
          <w:rPr>
            <w:rStyle w:val="af0"/>
            <w:rFonts w:ascii="Times New Roman" w:hAnsi="Times New Roman" w:cs="Times New Roman"/>
            <w:sz w:val="24"/>
            <w:szCs w:val="24"/>
          </w:rPr>
          <w:t>http://www.chem.msu.su/rus/elibrary/</w:t>
        </w:r>
      </w:hyperlink>
      <w:r w:rsidRPr="00283E49">
        <w:rPr>
          <w:rFonts w:ascii="Times New Roman" w:hAnsi="Times New Roman" w:cs="Times New Roman"/>
          <w:sz w:val="24"/>
          <w:szCs w:val="24"/>
        </w:rPr>
        <w:t xml:space="preserve"> , интернет ресурсы РХТУ им Д.И. Менделеева и других ведущих в области химии вузов России.</w:t>
      </w:r>
    </w:p>
    <w:p w14:paraId="582D9585" w14:textId="77777777" w:rsidR="00283E49" w:rsidRPr="00283E49" w:rsidRDefault="00283E49" w:rsidP="00283E49">
      <w:pPr>
        <w:pStyle w:val="Style95"/>
        <w:spacing w:after="0"/>
        <w:jc w:val="both"/>
      </w:pPr>
    </w:p>
    <w:p w14:paraId="67CDF597" w14:textId="77777777" w:rsidR="00283E49" w:rsidRPr="00283E49" w:rsidRDefault="00283E49" w:rsidP="00B14BF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E49">
        <w:rPr>
          <w:rFonts w:ascii="Times New Roman" w:hAnsi="Times New Roman" w:cs="Times New Roman"/>
          <w:b/>
          <w:bCs/>
          <w:sz w:val="24"/>
          <w:szCs w:val="24"/>
        </w:rPr>
        <w:t>Рекомендации по освоению лекционного материала, подготовке к лекциям (студентам)</w:t>
      </w:r>
    </w:p>
    <w:p w14:paraId="63539FBC" w14:textId="77777777" w:rsidR="00283E49" w:rsidRPr="00283E49" w:rsidRDefault="00283E49" w:rsidP="00B14B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lastRenderedPageBreak/>
        <w:t>Лекции являются основной формой обучения в высшем учебном заведении. В ходе лекционного курса проводится изложение современных научных материалов, освещение главнейших экологических проблем. В тетради для конспектирования лекций должны быть поля, где по ходу конспектирования делаются необходимые пометки. В конспектах рекомендуется применять сокращения слов, что ускоряет запись.</w:t>
      </w:r>
    </w:p>
    <w:p w14:paraId="1A23CF22" w14:textId="77777777" w:rsidR="00283E49" w:rsidRPr="00283E49" w:rsidRDefault="00283E49" w:rsidP="00B14B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При изучении дисциплины необходимо опираться на междисциплинарный подход к явлениям материальной действительности, т.к. в основе его лежат экологические и биологические законы и закономерности.</w:t>
      </w:r>
    </w:p>
    <w:p w14:paraId="6ACE0B0A" w14:textId="77777777" w:rsidR="00283E49" w:rsidRPr="00283E49" w:rsidRDefault="00283E49" w:rsidP="00B14B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При изучении дисциплины следует помнить, что лекционные занятия являются направляющими в большом объёме научного материала. Большую часть знаний студент должен набирать самостоятельно из учебников и научной литературы. На мультимедийных лекциях не надо стремиться сразу переписывать всё содержимое слайдов. Необходимо научиться сопоставлять устное повествование преподавателя с наглядным представлением, после чего следует законспектировать важные факты в рабочей тетради. Не стоит полностью переписывать таблицы, перерисовывать схемы и графики мультимедийных лекций. Лучше всего, если вы пометите в конспекте лекций два противоположных или взаимодополняющих примера.</w:t>
      </w:r>
    </w:p>
    <w:p w14:paraId="7D8A679B" w14:textId="77777777" w:rsidR="00283E49" w:rsidRPr="00283E49" w:rsidRDefault="00283E49" w:rsidP="00B14B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Вопросы, возникшие у Вас в ходе лекций, рекомендуется записывать на полях и после окончания лекции обратиться за разъяснениями к преподавателю.</w:t>
      </w:r>
    </w:p>
    <w:p w14:paraId="41B59195" w14:textId="77777777" w:rsidR="00283E49" w:rsidRPr="00283E49" w:rsidRDefault="00283E49" w:rsidP="00B14B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рекомендуется использовать при подготовке к лабораторным занятиям, экзамену, при выполнении самостоятельных заданий.</w:t>
      </w:r>
    </w:p>
    <w:p w14:paraId="1373BD01" w14:textId="77777777" w:rsidR="00B14BFD" w:rsidRDefault="00B14BFD" w:rsidP="00283E49">
      <w:pPr>
        <w:pStyle w:val="Default"/>
        <w:jc w:val="both"/>
        <w:rPr>
          <w:b/>
          <w:i/>
          <w:iCs/>
        </w:rPr>
      </w:pPr>
    </w:p>
    <w:p w14:paraId="7F3B10AE" w14:textId="77777777" w:rsidR="00283E49" w:rsidRPr="00B14BFD" w:rsidRDefault="00283E49" w:rsidP="00283E49">
      <w:pPr>
        <w:pStyle w:val="Default"/>
        <w:jc w:val="both"/>
        <w:rPr>
          <w:b/>
          <w:i/>
          <w:iCs/>
        </w:rPr>
      </w:pPr>
      <w:r w:rsidRPr="00B14BFD">
        <w:rPr>
          <w:b/>
          <w:i/>
          <w:iCs/>
        </w:rPr>
        <w:t>Лекция-беседа</w:t>
      </w:r>
    </w:p>
    <w:p w14:paraId="17FBE31E" w14:textId="77777777" w:rsidR="00283E49" w:rsidRPr="00283E49" w:rsidRDefault="00283E49" w:rsidP="00B14BFD">
      <w:pPr>
        <w:pStyle w:val="Default"/>
        <w:spacing w:line="276" w:lineRule="auto"/>
        <w:ind w:firstLine="720"/>
        <w:jc w:val="both"/>
      </w:pPr>
      <w:r w:rsidRPr="00283E49">
        <w:t>Лекция-беседа или диалог с аудиторией является наиболее распространенной и сравнительно простой формой активного вовлечения студентов в учебный процесс. Эта лекция предполагает непосредственный контакт преподавателя с аудиторией. Преимущество лекции-беседы состоит в том, что она позволяет привлекать внимание студентов к наиболее важным вопросам темы, определять содержание и темп изложения учебного материала с учетом особенностей студентов.</w:t>
      </w:r>
    </w:p>
    <w:p w14:paraId="3544ABC6" w14:textId="77777777" w:rsidR="00283E49" w:rsidRPr="00283E49" w:rsidRDefault="00283E49" w:rsidP="00B14BFD">
      <w:pPr>
        <w:pStyle w:val="Default"/>
        <w:spacing w:line="276" w:lineRule="auto"/>
        <w:ind w:firstLine="720"/>
        <w:jc w:val="both"/>
      </w:pPr>
      <w:r w:rsidRPr="00283E49">
        <w:t>Это самый простой способ индивидуального обучения, построенный на непосредственном контакте сторон. Эффективность лекции-беседы в условиях группового обучения снижается из-за того, что не всегда удается каждого студента вовлечь в двусторонний обмен мнениями. В первую очередь это связано с недостатком времени, даже если группа малочисленна. В то же время групповая беседа позволяет расширить круг мнений сторон, привлечь коллективный опыт и знания, что имеет большое значение в активизации мышления студентов.</w:t>
      </w:r>
    </w:p>
    <w:p w14:paraId="267E9569" w14:textId="77777777" w:rsidR="00283E49" w:rsidRPr="00283E49" w:rsidRDefault="00283E49" w:rsidP="00B14BFD">
      <w:pPr>
        <w:pStyle w:val="Default"/>
        <w:spacing w:line="276" w:lineRule="auto"/>
        <w:ind w:firstLine="720"/>
        <w:jc w:val="both"/>
      </w:pPr>
      <w:r w:rsidRPr="00283E49">
        <w:t xml:space="preserve">Участие слушателей в лекции-беседе можно привлечь различными приемами, например, </w:t>
      </w:r>
      <w:proofErr w:type="spellStart"/>
      <w:r w:rsidRPr="00283E49">
        <w:t>озадачивание</w:t>
      </w:r>
      <w:proofErr w:type="spellEnd"/>
      <w:r w:rsidRPr="00283E49">
        <w:t xml:space="preserve"> студентов вопросами в начале лекции и по ее ходу. Как уже описывалось в проблемной лекции, вопросы могут быть информационного и проблемного характера для выяснения мнений и уровня осведомленности студентов по рассматриваемой теме, степени их готовности к восприятию последующего материала. Вопросы адресуются всей аудитории. Студенты отвечают с мест. Если преподаватель замечает, что кто-то из студентов не участвует в ходе беседы, то вопрос можно адресовать лично тому студенту </w:t>
      </w:r>
      <w:r w:rsidRPr="00283E49">
        <w:lastRenderedPageBreak/>
        <w:t xml:space="preserve">или спросить его мнение по обсуждаемой проблеме. Для экономии времени вопросы рекомендуется формулировать так, чтобы на них можно было давать однозначные ответы. С учетом разногласий или единодушия в ответах преподаватель строит свои дальнейшие рассуждения, имея при этом возможность наиболее доказательно изложить очередное понятие лекционного материала. </w:t>
      </w:r>
    </w:p>
    <w:p w14:paraId="6136A5C0" w14:textId="77777777" w:rsidR="00283E49" w:rsidRPr="00283E49" w:rsidRDefault="00283E49" w:rsidP="00B14BFD">
      <w:pPr>
        <w:pStyle w:val="Default"/>
        <w:spacing w:line="276" w:lineRule="auto"/>
        <w:ind w:firstLine="720"/>
        <w:jc w:val="both"/>
      </w:pPr>
      <w:r w:rsidRPr="00283E49">
        <w:t xml:space="preserve">Вопросы могут быть как </w:t>
      </w:r>
      <w:proofErr w:type="gramStart"/>
      <w:r w:rsidRPr="00283E49">
        <w:t>простыми, для того, чтобы</w:t>
      </w:r>
      <w:proofErr w:type="gramEnd"/>
      <w:r w:rsidRPr="00283E49">
        <w:t xml:space="preserve"> сосредоточить внимание студентов на отдельных аспектах темы, так и проблемными. Студенты, продумывая ответ на заданный вопрос, получают возможность самостоятельно прийти к тем выводам и обобщениям, которые преподаватель должен был сообщить им в качестве новых знаний, либо понять важность обсуждаемой темы, что повышает интерес и степень восприятия материла студентами. </w:t>
      </w:r>
    </w:p>
    <w:p w14:paraId="088190F8" w14:textId="77777777" w:rsidR="00283E49" w:rsidRPr="00283E49" w:rsidRDefault="00283E49" w:rsidP="00B14BFD">
      <w:pPr>
        <w:pStyle w:val="Default"/>
        <w:spacing w:line="276" w:lineRule="auto"/>
        <w:ind w:firstLine="720"/>
        <w:jc w:val="both"/>
      </w:pPr>
      <w:r w:rsidRPr="00283E49">
        <w:t>Во время проведения лекции-беседы преподаватель должен следить, чтобы задаваемые вопросы не оставались без ответов, т.к. они тогда будут носить риторический характер, не обеспечивая достаточной активизации мышления студентов.</w:t>
      </w:r>
    </w:p>
    <w:p w14:paraId="139EB118" w14:textId="77777777" w:rsidR="00B14BFD" w:rsidRDefault="00B14BFD" w:rsidP="00B14BFD">
      <w:pPr>
        <w:pStyle w:val="Default"/>
        <w:spacing w:line="276" w:lineRule="auto"/>
        <w:ind w:firstLine="708"/>
        <w:jc w:val="both"/>
        <w:rPr>
          <w:b/>
          <w:i/>
          <w:iCs/>
        </w:rPr>
      </w:pPr>
    </w:p>
    <w:p w14:paraId="6DA321E1" w14:textId="77777777" w:rsidR="00283E49" w:rsidRPr="00283E49" w:rsidRDefault="00283E49" w:rsidP="00B14BFD">
      <w:pPr>
        <w:pStyle w:val="Default"/>
        <w:spacing w:line="276" w:lineRule="auto"/>
        <w:ind w:firstLine="708"/>
        <w:jc w:val="both"/>
        <w:rPr>
          <w:i/>
          <w:iCs/>
        </w:rPr>
      </w:pPr>
      <w:r w:rsidRPr="00B14BFD">
        <w:rPr>
          <w:b/>
          <w:i/>
          <w:iCs/>
        </w:rPr>
        <w:t>Семинар-беседа</w:t>
      </w:r>
      <w:r w:rsidRPr="00B14BFD">
        <w:rPr>
          <w:b/>
          <w:bCs/>
        </w:rPr>
        <w:t xml:space="preserve"> </w:t>
      </w:r>
      <w:r w:rsidRPr="00283E49">
        <w:t>– вопрос-ответная форма, используется для обобщения пройденного материала. Здесь используется простая процедура. Преподаватель задает аудитории вопросы, отвечают желающие, а преподаватель комментирует. Таким образом, материал актуализируется студентами и контролируется преподавателем.</w:t>
      </w:r>
    </w:p>
    <w:p w14:paraId="49FCA808" w14:textId="77777777" w:rsidR="00B14BFD" w:rsidRDefault="00B14BFD" w:rsidP="00B14BFD">
      <w:pPr>
        <w:pStyle w:val="Default"/>
        <w:spacing w:line="276" w:lineRule="auto"/>
        <w:ind w:firstLine="708"/>
        <w:jc w:val="both"/>
        <w:rPr>
          <w:i/>
          <w:iCs/>
        </w:rPr>
      </w:pPr>
    </w:p>
    <w:p w14:paraId="26579FE3" w14:textId="77777777" w:rsidR="00283E49" w:rsidRPr="00283E49" w:rsidRDefault="00283E49" w:rsidP="00B14BFD">
      <w:pPr>
        <w:pStyle w:val="Default"/>
        <w:spacing w:line="276" w:lineRule="auto"/>
        <w:ind w:firstLine="708"/>
        <w:jc w:val="both"/>
      </w:pPr>
      <w:r w:rsidRPr="00B14BFD">
        <w:rPr>
          <w:b/>
          <w:i/>
          <w:iCs/>
        </w:rPr>
        <w:t>Семинар-конференция</w:t>
      </w:r>
      <w:r w:rsidRPr="00283E49">
        <w:rPr>
          <w:b/>
          <w:bCs/>
        </w:rPr>
        <w:t xml:space="preserve"> </w:t>
      </w:r>
      <w:r w:rsidRPr="00283E49">
        <w:t xml:space="preserve">– студенты выступают с докладами, которые здесь же и обсуждаются всеми участниками под руководством преподавателя. Это самая распространенная форма семинара. В профессиональном обучении семинар целесообразно строить в контексте изучаемой специальности, связывая теоретические вопросы с практикой работы специалиста. Тогда теоретические знания станут понятными для студентов и войдут в арсенал их профессионального багажа. </w:t>
      </w:r>
    </w:p>
    <w:p w14:paraId="7CC70B3A" w14:textId="77777777" w:rsidR="00B14BFD" w:rsidRDefault="00B14BFD" w:rsidP="00B14BFD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A9D97B7" w14:textId="77777777" w:rsidR="00283E49" w:rsidRPr="00283E49" w:rsidRDefault="00283E49" w:rsidP="00B14B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4BFD">
        <w:rPr>
          <w:rFonts w:ascii="Times New Roman" w:hAnsi="Times New Roman" w:cs="Times New Roman"/>
          <w:b/>
          <w:i/>
          <w:iCs/>
          <w:sz w:val="24"/>
          <w:szCs w:val="24"/>
        </w:rPr>
        <w:t>Семинар-дискуссия</w:t>
      </w:r>
      <w:r w:rsidRPr="00283E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3E49">
        <w:rPr>
          <w:rFonts w:ascii="Times New Roman" w:hAnsi="Times New Roman" w:cs="Times New Roman"/>
          <w:sz w:val="24"/>
          <w:szCs w:val="24"/>
        </w:rPr>
        <w:t>– семинар проходит в форме научной дискуссии. Упор здесь делается на инициативе студентов в поиске материалов к семинару и активности их в ходе дискуссии. Важно, чтобы источники информации были разнообразными, представляли различные точки зрения на проблему, а дискуссия всегда направлялась преподавателем.</w:t>
      </w:r>
    </w:p>
    <w:p w14:paraId="5AD20F8F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ABD71C" w14:textId="77777777" w:rsidR="00283E49" w:rsidRPr="00B14BFD" w:rsidRDefault="00283E49" w:rsidP="00B14BF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FD">
        <w:rPr>
          <w:rFonts w:ascii="Times New Roman" w:hAnsi="Times New Roman" w:cs="Times New Roman"/>
          <w:b/>
          <w:bCs/>
          <w:sz w:val="24"/>
          <w:szCs w:val="24"/>
        </w:rPr>
        <w:t>Рекомендации по подготовке лабораторных работ</w:t>
      </w:r>
    </w:p>
    <w:p w14:paraId="2668382C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Лабораторные занятия по дисциплине «Основы методов разделения и концентрирования» имеют цель закрепить теоретический материал, полученный на лекциях, а также дать практические навыки применения полученных знаний.</w:t>
      </w:r>
    </w:p>
    <w:p w14:paraId="073FB226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Перед выполнением лабораторной работы необходимо заранее ознакомиться с перечнем вопросов, которые будут рассмотрены в начале занятия, для того чтобы закрепить свои знания по разбираемой теме. Правильная полная подготовка к занятию подразумевает прочтение не только лекционного материала, но и учебной литературы.</w:t>
      </w:r>
    </w:p>
    <w:p w14:paraId="31A21E31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Непосредственно лабораторные работы предусматривают выполнение заданий по узловым и наиболее важным темам учебной программы. В ходе проведения лабораторных занятий студент под руководством преподавателя выполняет комплекс заданий, позволяющих закрепить лекционный материал по изучаемой теме.</w:t>
      </w:r>
    </w:p>
    <w:p w14:paraId="336D1518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lastRenderedPageBreak/>
        <w:t xml:space="preserve">Прежде чем приступить к выполнению работы, необходимо прочитать ход выполнения работы, ещё раз проговорить его с преподавателем. </w:t>
      </w:r>
    </w:p>
    <w:p w14:paraId="7ACF04A5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При подготовке к лабораторным занятиям необходимо:</w:t>
      </w:r>
    </w:p>
    <w:p w14:paraId="72F2205B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1. Прочитать литературу, рекомендованную преподавателем, а также конспект лекций.</w:t>
      </w:r>
    </w:p>
    <w:p w14:paraId="4DD02AFC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 xml:space="preserve">2. Готовясь к занятию, не пытайтесь все выучить. Главное усвоить основные понятия, </w:t>
      </w:r>
      <w:proofErr w:type="gramStart"/>
      <w:r w:rsidRPr="00283E49">
        <w:rPr>
          <w:rFonts w:ascii="Times New Roman" w:hAnsi="Times New Roman" w:cs="Times New Roman"/>
          <w:sz w:val="24"/>
          <w:szCs w:val="24"/>
        </w:rPr>
        <w:t>и ,</w:t>
      </w:r>
      <w:proofErr w:type="gramEnd"/>
      <w:r w:rsidRPr="00283E49">
        <w:rPr>
          <w:rFonts w:ascii="Times New Roman" w:hAnsi="Times New Roman" w:cs="Times New Roman"/>
          <w:sz w:val="24"/>
          <w:szCs w:val="24"/>
        </w:rPr>
        <w:t xml:space="preserve"> что самое важное,  разбираться в них. Не бойтесь на практических занятиях выяснять у преподавателя ответ на интересующий вас вопрос и высказывать свое мнение.</w:t>
      </w:r>
    </w:p>
    <w:p w14:paraId="460DDCFD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К каждому лабораторному занятию необходимо готовиться: прочитать по предстоящей теме лекционный материал и соответствующий раздел учебника.</w:t>
      </w:r>
    </w:p>
    <w:p w14:paraId="1CE3AEC7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Ознакомиться с ходом проведения лабораторной работы, и в случае непонимания каких-либо моментов, записать эти вопросы и разобрать их с преподавателем непосредственно перед занятием.</w:t>
      </w:r>
    </w:p>
    <w:p w14:paraId="65B4CC1A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 xml:space="preserve">Если необходимо – коротко законспектировать. </w:t>
      </w:r>
    </w:p>
    <w:p w14:paraId="6406EA0B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Попробовать самому разобраться, если не удалось, сформулировать вопрос для преподавателя. При подготовке к лабораторной работе необходимо самостоятельно оформить протокол работы в тетради. Готовая к защите работа должна быть оформлена по следующему плану:</w:t>
      </w:r>
    </w:p>
    <w:p w14:paraId="784D97B6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1. Дата</w:t>
      </w:r>
    </w:p>
    <w:p w14:paraId="53C21AA6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2. Название темы, по которой выполняется работа</w:t>
      </w:r>
    </w:p>
    <w:p w14:paraId="5885441F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3. Задание</w:t>
      </w:r>
    </w:p>
    <w:p w14:paraId="0B932FBC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4. Выполненная работа</w:t>
      </w:r>
    </w:p>
    <w:p w14:paraId="289AE3F0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5. Письменный ответ на вопросы к работе</w:t>
      </w:r>
    </w:p>
    <w:p w14:paraId="59274135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Студент должен вести активную познавательную работу. Важно включать вновь получаемую информацию в систему уже имеющихся знаний.</w:t>
      </w:r>
    </w:p>
    <w:p w14:paraId="51FD71FC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30AA153" w14:textId="77777777" w:rsidR="00283E49" w:rsidRPr="00B14BFD" w:rsidRDefault="00283E49" w:rsidP="00B14BF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FD">
        <w:rPr>
          <w:rFonts w:ascii="Times New Roman" w:hAnsi="Times New Roman" w:cs="Times New Roman"/>
          <w:b/>
          <w:bCs/>
          <w:sz w:val="24"/>
          <w:szCs w:val="24"/>
        </w:rPr>
        <w:t>Рекомендации по организации самостоятельной работы</w:t>
      </w:r>
    </w:p>
    <w:p w14:paraId="08945ED7" w14:textId="77777777" w:rsidR="00283E49" w:rsidRPr="00283E49" w:rsidRDefault="00283E49" w:rsidP="00B14B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Согласно учебному плану дисциплины «Основы методов разделения и концентрирования» ряд вопросов общей программы вынесен для самостоятельной проработки с последующей проверкой полученных знаний и их закрепления на практических занятиях.</w:t>
      </w:r>
    </w:p>
    <w:p w14:paraId="3F071601" w14:textId="77777777" w:rsidR="00283E49" w:rsidRPr="00283E49" w:rsidRDefault="00283E49" w:rsidP="00B14B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3E49">
        <w:rPr>
          <w:rFonts w:ascii="Times New Roman" w:hAnsi="Times New Roman" w:cs="Times New Roman"/>
          <w:sz w:val="24"/>
          <w:szCs w:val="24"/>
        </w:rPr>
        <w:t>Самостоятельная работа включает изучение литературы, поиск информации в сети Интернет, подготовку к практическим занятиям и зачету.</w:t>
      </w:r>
    </w:p>
    <w:p w14:paraId="0DE3EB2D" w14:textId="77777777" w:rsidR="00283E49" w:rsidRPr="00283E49" w:rsidRDefault="00283E49" w:rsidP="00B14BFD">
      <w:pPr>
        <w:pStyle w:val="Style95"/>
        <w:spacing w:after="0"/>
        <w:ind w:hanging="389"/>
        <w:jc w:val="both"/>
      </w:pPr>
    </w:p>
    <w:p w14:paraId="7BC1C368" w14:textId="77777777" w:rsidR="00283E49" w:rsidRPr="00B14BFD" w:rsidRDefault="00283E49" w:rsidP="00B14BF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FD">
        <w:rPr>
          <w:rFonts w:ascii="Times New Roman" w:hAnsi="Times New Roman" w:cs="Times New Roman"/>
          <w:b/>
          <w:bCs/>
          <w:sz w:val="24"/>
          <w:szCs w:val="24"/>
        </w:rPr>
        <w:t>Рекомендации по выполнению индивидуального домашнего задания (ИДЗ)</w:t>
      </w:r>
    </w:p>
    <w:p w14:paraId="53727779" w14:textId="77777777" w:rsidR="00283E49" w:rsidRPr="00283E49" w:rsidRDefault="00283E49" w:rsidP="00B14BFD">
      <w:pPr>
        <w:pStyle w:val="af1"/>
        <w:spacing w:after="0" w:line="276" w:lineRule="auto"/>
        <w:ind w:left="0"/>
        <w:jc w:val="both"/>
      </w:pPr>
      <w:r w:rsidRPr="00283E49">
        <w:t xml:space="preserve">ИДЗ должно быть написан четко, разборчиво или напечатано на компьютере (наиболее желательный вариант). ИДЗ должно иллюстрироваться схемами, графиками, рисунками (с необходимыми пояснениями). Каждый раздел ИДЗ должен в полной мере отражать свое название. </w:t>
      </w:r>
    </w:p>
    <w:p w14:paraId="695E3F30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Fonts w:ascii="Times New Roman" w:hAnsi="Times New Roman" w:cs="Times New Roman"/>
          <w:snapToGrid w:val="0"/>
          <w:sz w:val="24"/>
          <w:szCs w:val="24"/>
        </w:rPr>
        <w:t xml:space="preserve">В проекте должны быть указаны ссылки и список использованной литературе или </w:t>
      </w:r>
      <w:proofErr w:type="gramStart"/>
      <w:r w:rsidRPr="00283E49">
        <w:rPr>
          <w:rFonts w:ascii="Times New Roman" w:hAnsi="Times New Roman" w:cs="Times New Roman"/>
          <w:snapToGrid w:val="0"/>
          <w:sz w:val="24"/>
          <w:szCs w:val="24"/>
        </w:rPr>
        <w:t>интернет ресурсов</w:t>
      </w:r>
      <w:proofErr w:type="gramEnd"/>
      <w:r w:rsidRPr="00283E4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5FAAF34C" w14:textId="77777777" w:rsidR="00283E49" w:rsidRPr="00283E49" w:rsidRDefault="00283E49" w:rsidP="00B14BFD">
      <w:pPr>
        <w:spacing w:after="0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Fonts w:ascii="Times New Roman" w:hAnsi="Times New Roman" w:cs="Times New Roman"/>
          <w:snapToGrid w:val="0"/>
          <w:sz w:val="24"/>
          <w:szCs w:val="24"/>
        </w:rPr>
        <w:t>Для сдачи проекта необходимо подготовить:</w:t>
      </w:r>
    </w:p>
    <w:p w14:paraId="3C4482CD" w14:textId="77777777" w:rsidR="00283E49" w:rsidRPr="00283E49" w:rsidRDefault="00283E49" w:rsidP="00B14BFD">
      <w:pPr>
        <w:numPr>
          <w:ilvl w:val="0"/>
          <w:numId w:val="17"/>
        </w:numPr>
        <w:autoSpaceDN w:val="0"/>
        <w:spacing w:after="0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Fonts w:ascii="Times New Roman" w:hAnsi="Times New Roman" w:cs="Times New Roman"/>
          <w:snapToGrid w:val="0"/>
          <w:sz w:val="24"/>
          <w:szCs w:val="24"/>
        </w:rPr>
        <w:t xml:space="preserve">Отчет по форме (письменный или напечатанный варианты); </w:t>
      </w:r>
    </w:p>
    <w:p w14:paraId="2B5AC44C" w14:textId="77777777" w:rsidR="00283E49" w:rsidRPr="00283E49" w:rsidRDefault="00283E49" w:rsidP="00B14BFD">
      <w:pPr>
        <w:numPr>
          <w:ilvl w:val="0"/>
          <w:numId w:val="17"/>
        </w:numPr>
        <w:autoSpaceDN w:val="0"/>
        <w:spacing w:after="0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Fonts w:ascii="Times New Roman" w:hAnsi="Times New Roman" w:cs="Times New Roman"/>
          <w:snapToGrid w:val="0"/>
          <w:sz w:val="24"/>
          <w:szCs w:val="24"/>
        </w:rPr>
        <w:t>Презентацию для защиты ИДЗ на семинаре;</w:t>
      </w:r>
    </w:p>
    <w:p w14:paraId="54295892" w14:textId="77777777" w:rsidR="00283E49" w:rsidRPr="00283E49" w:rsidRDefault="00283E49" w:rsidP="00B14BFD">
      <w:pPr>
        <w:numPr>
          <w:ilvl w:val="0"/>
          <w:numId w:val="17"/>
        </w:numPr>
        <w:autoSpaceDN w:val="0"/>
        <w:spacing w:after="0"/>
        <w:ind w:left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Fonts w:ascii="Times New Roman" w:hAnsi="Times New Roman" w:cs="Times New Roman"/>
          <w:snapToGrid w:val="0"/>
          <w:sz w:val="24"/>
          <w:szCs w:val="24"/>
        </w:rPr>
        <w:t>Электронную версию отчета и презентации для преподавателя.</w:t>
      </w:r>
    </w:p>
    <w:p w14:paraId="5137C562" w14:textId="77777777" w:rsidR="00283E49" w:rsidRPr="00283E49" w:rsidRDefault="00283E49" w:rsidP="00B14BFD">
      <w:pPr>
        <w:spacing w:after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639C3377" w14:textId="0E9AAAF1" w:rsidR="00283E49" w:rsidRPr="00B14BFD" w:rsidRDefault="00283E49" w:rsidP="00B14BF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BF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Рекомендации по подготовке к </w:t>
      </w:r>
      <w:r w:rsidR="00B14BFD">
        <w:rPr>
          <w:rFonts w:ascii="Times New Roman" w:hAnsi="Times New Roman" w:cs="Times New Roman"/>
          <w:b/>
          <w:bCs/>
          <w:sz w:val="24"/>
          <w:szCs w:val="24"/>
        </w:rPr>
        <w:t>экзамену</w:t>
      </w:r>
    </w:p>
    <w:p w14:paraId="7A6F4786" w14:textId="6B5A3789" w:rsidR="00283E49" w:rsidRPr="00283E49" w:rsidRDefault="00283E49" w:rsidP="00B14BFD">
      <w:pPr>
        <w:spacing w:after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83E49">
        <w:rPr>
          <w:rStyle w:val="FontStyle137"/>
          <w:sz w:val="24"/>
          <w:szCs w:val="24"/>
        </w:rPr>
        <w:t xml:space="preserve">При подготовке к </w:t>
      </w:r>
      <w:r w:rsidR="00B14BFD">
        <w:rPr>
          <w:rStyle w:val="FontStyle137"/>
          <w:sz w:val="24"/>
          <w:szCs w:val="24"/>
        </w:rPr>
        <w:t>экзамену</w:t>
      </w:r>
      <w:r w:rsidRPr="00283E49">
        <w:rPr>
          <w:rStyle w:val="FontStyle137"/>
          <w:sz w:val="24"/>
          <w:szCs w:val="24"/>
        </w:rPr>
        <w:t xml:space="preserve"> необходимо ориентироваться на конспекты лекций, рекомендуемую литературу и др.</w:t>
      </w:r>
      <w:r w:rsidRPr="00283E49">
        <w:rPr>
          <w:rFonts w:ascii="Times New Roman" w:hAnsi="Times New Roman" w:cs="Times New Roman"/>
          <w:sz w:val="24"/>
          <w:szCs w:val="24"/>
        </w:rPr>
        <w:t xml:space="preserve"> Подготовку к зачету необходимо начинать заранее. Следует проанализировать научный и методический материал учебников, учебно-методических пособий, конспекты лекций. Знать формулировки терминов и уметь их чётко воспроизводить. Ответы на вопросы из примерного перечня вопросов для подготовки к зачету лучше обдумать заранее. Ответы построить в чёткой и лаконичной форме.</w:t>
      </w:r>
    </w:p>
    <w:p w14:paraId="4B4DCC98" w14:textId="77777777" w:rsidR="002078EC" w:rsidRDefault="002078EC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D08350" w14:textId="1BBAC4EB" w:rsidR="005E1D74" w:rsidRPr="00CE46DA" w:rsidRDefault="005E1D74" w:rsidP="00C158C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09407ED2" w14:textId="32D42999" w:rsidR="0085515D" w:rsidRDefault="005E2A58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E1D74" w:rsidRPr="005E1D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E1D74" w:rsidRPr="005E1D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Хомушку</w:t>
      </w:r>
      <w:proofErr w:type="spellEnd"/>
      <w:r w:rsidR="005E1D74"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химических наук</w:t>
      </w:r>
      <w:r>
        <w:rPr>
          <w:rFonts w:ascii="Times New Roman" w:hAnsi="Times New Roman" w:cs="Times New Roman"/>
          <w:sz w:val="24"/>
          <w:szCs w:val="24"/>
        </w:rPr>
        <w:t>, доцент</w:t>
      </w:r>
    </w:p>
    <w:p w14:paraId="0F93C165" w14:textId="3B8FFD45" w:rsidR="0085515D" w:rsidRPr="005E1D74" w:rsidRDefault="0085515D" w:rsidP="00C158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5E1D74" w:rsidRDefault="005E1D74" w:rsidP="005E1D74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C6F1089" w14:textId="7B823CCF" w:rsidR="005E1D74" w:rsidRPr="005E1D74" w:rsidRDefault="008B18B2" w:rsidP="005E1D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5515D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Ананьева</w:t>
      </w:r>
      <w:r w:rsidR="0085515D">
        <w:rPr>
          <w:rFonts w:ascii="Times New Roman" w:hAnsi="Times New Roman" w:cs="Times New Roman"/>
          <w:sz w:val="24"/>
          <w:szCs w:val="24"/>
        </w:rPr>
        <w:t xml:space="preserve"> </w:t>
      </w:r>
      <w:r w:rsidR="005E1D74" w:rsidRPr="005E1D74">
        <w:rPr>
          <w:rFonts w:ascii="Times New Roman" w:hAnsi="Times New Roman" w:cs="Times New Roman"/>
          <w:sz w:val="24"/>
          <w:szCs w:val="24"/>
        </w:rPr>
        <w:t>- доцент отделения биотехнологий, кандидат химических наук</w:t>
      </w:r>
      <w:r w:rsidR="00CC5FDD">
        <w:rPr>
          <w:rFonts w:ascii="Times New Roman" w:hAnsi="Times New Roman" w:cs="Times New Roman"/>
          <w:sz w:val="24"/>
          <w:szCs w:val="24"/>
        </w:rPr>
        <w:t>, доцент</w:t>
      </w:r>
      <w:r w:rsidR="00BF254D">
        <w:rPr>
          <w:rFonts w:ascii="Times New Roman" w:hAnsi="Times New Roman" w:cs="Times New Roman"/>
          <w:sz w:val="24"/>
          <w:szCs w:val="24"/>
        </w:rPr>
        <w:t>.</w:t>
      </w:r>
    </w:p>
    <w:p w14:paraId="4BDA4AC9" w14:textId="539AABA3" w:rsidR="005E1D74" w:rsidRPr="005E1D74" w:rsidRDefault="005E1D74" w:rsidP="005E1D74">
      <w:pPr>
        <w:rPr>
          <w:rFonts w:ascii="Times New Roman" w:hAnsi="Times New Roman" w:cs="Times New Roman"/>
          <w:i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br w:type="page"/>
      </w:r>
    </w:p>
    <w:p w14:paraId="73108C62" w14:textId="77777777" w:rsidR="005E1D74" w:rsidRDefault="005E1D74" w:rsidP="005E1D74">
      <w:pPr>
        <w:rPr>
          <w:i/>
        </w:rPr>
      </w:pPr>
    </w:p>
    <w:sectPr w:rsidR="005E1D74" w:rsidSect="0061525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B0223" w14:textId="77777777" w:rsidR="00CD70C5" w:rsidRDefault="00CD70C5" w:rsidP="00935078">
      <w:pPr>
        <w:spacing w:after="0" w:line="240" w:lineRule="auto"/>
      </w:pPr>
      <w:r>
        <w:separator/>
      </w:r>
    </w:p>
  </w:endnote>
  <w:endnote w:type="continuationSeparator" w:id="0">
    <w:p w14:paraId="6FCCF139" w14:textId="77777777" w:rsidR="00CD70C5" w:rsidRDefault="00CD70C5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77777777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A58">
          <w:rPr>
            <w:noProof/>
          </w:rPr>
          <w:t>6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7259C" w14:textId="77777777" w:rsidR="00CD70C5" w:rsidRDefault="00CD70C5" w:rsidP="00935078">
      <w:pPr>
        <w:spacing w:after="0" w:line="240" w:lineRule="auto"/>
      </w:pPr>
      <w:r>
        <w:separator/>
      </w:r>
    </w:p>
  </w:footnote>
  <w:footnote w:type="continuationSeparator" w:id="0">
    <w:p w14:paraId="7BFEAAFA" w14:textId="77777777" w:rsidR="00CD70C5" w:rsidRDefault="00CD70C5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5000F"/>
    <w:multiLevelType w:val="singleLevel"/>
    <w:tmpl w:val="005050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11D58"/>
    <w:multiLevelType w:val="hybridMultilevel"/>
    <w:tmpl w:val="B12C93F6"/>
    <w:lvl w:ilvl="0" w:tplc="16B44C68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12"/>
  </w:num>
  <w:num w:numId="8">
    <w:abstractNumId w:val="9"/>
  </w:num>
  <w:num w:numId="9">
    <w:abstractNumId w:val="16"/>
  </w:num>
  <w:num w:numId="10">
    <w:abstractNumId w:val="1"/>
  </w:num>
  <w:num w:numId="11">
    <w:abstractNumId w:val="8"/>
  </w:num>
  <w:num w:numId="12">
    <w:abstractNumId w:val="3"/>
  </w:num>
  <w:num w:numId="13">
    <w:abstractNumId w:val="5"/>
  </w:num>
  <w:num w:numId="14">
    <w:abstractNumId w:val="6"/>
  </w:num>
  <w:num w:numId="15">
    <w:abstractNumId w:val="10"/>
  </w:num>
  <w:num w:numId="16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DF"/>
    <w:rsid w:val="00016774"/>
    <w:rsid w:val="00016CD1"/>
    <w:rsid w:val="00065337"/>
    <w:rsid w:val="00077A26"/>
    <w:rsid w:val="00084D69"/>
    <w:rsid w:val="000A5ACD"/>
    <w:rsid w:val="000C1979"/>
    <w:rsid w:val="000E211A"/>
    <w:rsid w:val="0010069F"/>
    <w:rsid w:val="001211AA"/>
    <w:rsid w:val="00132A98"/>
    <w:rsid w:val="001352BA"/>
    <w:rsid w:val="00165118"/>
    <w:rsid w:val="00166C44"/>
    <w:rsid w:val="0017593A"/>
    <w:rsid w:val="0018776C"/>
    <w:rsid w:val="00195CC1"/>
    <w:rsid w:val="0019640A"/>
    <w:rsid w:val="001A16BB"/>
    <w:rsid w:val="001A2824"/>
    <w:rsid w:val="001A665C"/>
    <w:rsid w:val="001C72B6"/>
    <w:rsid w:val="001D3DB2"/>
    <w:rsid w:val="001D67B6"/>
    <w:rsid w:val="001E27BF"/>
    <w:rsid w:val="001E70C7"/>
    <w:rsid w:val="001F0BCA"/>
    <w:rsid w:val="00201A45"/>
    <w:rsid w:val="00204D05"/>
    <w:rsid w:val="002078EC"/>
    <w:rsid w:val="002473CC"/>
    <w:rsid w:val="002479C3"/>
    <w:rsid w:val="0026021D"/>
    <w:rsid w:val="0027060A"/>
    <w:rsid w:val="00283CA3"/>
    <w:rsid w:val="00283E49"/>
    <w:rsid w:val="00283FCE"/>
    <w:rsid w:val="00294F61"/>
    <w:rsid w:val="002A28A4"/>
    <w:rsid w:val="002C4D17"/>
    <w:rsid w:val="002D13C0"/>
    <w:rsid w:val="002E5E3B"/>
    <w:rsid w:val="002E7BA5"/>
    <w:rsid w:val="002F6FE7"/>
    <w:rsid w:val="00301DA1"/>
    <w:rsid w:val="00361C7A"/>
    <w:rsid w:val="00365F95"/>
    <w:rsid w:val="00366DB4"/>
    <w:rsid w:val="003670AB"/>
    <w:rsid w:val="00383C78"/>
    <w:rsid w:val="00386CBB"/>
    <w:rsid w:val="003A5BD9"/>
    <w:rsid w:val="003A7E06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F633B"/>
    <w:rsid w:val="005023D7"/>
    <w:rsid w:val="005025C5"/>
    <w:rsid w:val="005053AA"/>
    <w:rsid w:val="00507171"/>
    <w:rsid w:val="00507195"/>
    <w:rsid w:val="00525E2B"/>
    <w:rsid w:val="0054002D"/>
    <w:rsid w:val="00554F05"/>
    <w:rsid w:val="00555F4E"/>
    <w:rsid w:val="00572627"/>
    <w:rsid w:val="00575403"/>
    <w:rsid w:val="00585712"/>
    <w:rsid w:val="0059065C"/>
    <w:rsid w:val="005A14DF"/>
    <w:rsid w:val="005B42B5"/>
    <w:rsid w:val="005D2513"/>
    <w:rsid w:val="005D712F"/>
    <w:rsid w:val="005E11BB"/>
    <w:rsid w:val="005E1D74"/>
    <w:rsid w:val="005E2A58"/>
    <w:rsid w:val="005E6C49"/>
    <w:rsid w:val="005F14DA"/>
    <w:rsid w:val="00603D54"/>
    <w:rsid w:val="0061525E"/>
    <w:rsid w:val="00621CDB"/>
    <w:rsid w:val="006553A2"/>
    <w:rsid w:val="00681D1F"/>
    <w:rsid w:val="006927B8"/>
    <w:rsid w:val="006A3F0C"/>
    <w:rsid w:val="006B0204"/>
    <w:rsid w:val="006B56C9"/>
    <w:rsid w:val="006E04CA"/>
    <w:rsid w:val="006E132A"/>
    <w:rsid w:val="006F0CDD"/>
    <w:rsid w:val="006F318D"/>
    <w:rsid w:val="00715056"/>
    <w:rsid w:val="007452E1"/>
    <w:rsid w:val="007631A5"/>
    <w:rsid w:val="007853C2"/>
    <w:rsid w:val="007A4461"/>
    <w:rsid w:val="007B011D"/>
    <w:rsid w:val="007D0945"/>
    <w:rsid w:val="007E23C1"/>
    <w:rsid w:val="007E3CC9"/>
    <w:rsid w:val="0080643A"/>
    <w:rsid w:val="00844C89"/>
    <w:rsid w:val="0085515D"/>
    <w:rsid w:val="00864170"/>
    <w:rsid w:val="00864D57"/>
    <w:rsid w:val="00866B49"/>
    <w:rsid w:val="00891697"/>
    <w:rsid w:val="00891866"/>
    <w:rsid w:val="00895A17"/>
    <w:rsid w:val="008B1052"/>
    <w:rsid w:val="008B18B2"/>
    <w:rsid w:val="008B41DE"/>
    <w:rsid w:val="008C114B"/>
    <w:rsid w:val="0090410B"/>
    <w:rsid w:val="00907F02"/>
    <w:rsid w:val="00923365"/>
    <w:rsid w:val="00932500"/>
    <w:rsid w:val="009329FC"/>
    <w:rsid w:val="00935078"/>
    <w:rsid w:val="009437A5"/>
    <w:rsid w:val="00956463"/>
    <w:rsid w:val="0097495C"/>
    <w:rsid w:val="00983699"/>
    <w:rsid w:val="009841D8"/>
    <w:rsid w:val="0098481B"/>
    <w:rsid w:val="00992EEE"/>
    <w:rsid w:val="009A1EB6"/>
    <w:rsid w:val="009A7D6C"/>
    <w:rsid w:val="009D6B3F"/>
    <w:rsid w:val="009F3407"/>
    <w:rsid w:val="00A17483"/>
    <w:rsid w:val="00A21C3A"/>
    <w:rsid w:val="00A32413"/>
    <w:rsid w:val="00A3634B"/>
    <w:rsid w:val="00A475C7"/>
    <w:rsid w:val="00A50C66"/>
    <w:rsid w:val="00A638BE"/>
    <w:rsid w:val="00A92FE5"/>
    <w:rsid w:val="00AA0C69"/>
    <w:rsid w:val="00AA6890"/>
    <w:rsid w:val="00AB62FB"/>
    <w:rsid w:val="00AC5F21"/>
    <w:rsid w:val="00AE0441"/>
    <w:rsid w:val="00B07590"/>
    <w:rsid w:val="00B14BFD"/>
    <w:rsid w:val="00B22633"/>
    <w:rsid w:val="00B329AC"/>
    <w:rsid w:val="00B56B27"/>
    <w:rsid w:val="00B63FE9"/>
    <w:rsid w:val="00B6568F"/>
    <w:rsid w:val="00B70415"/>
    <w:rsid w:val="00B91D55"/>
    <w:rsid w:val="00BC2B94"/>
    <w:rsid w:val="00BD5B35"/>
    <w:rsid w:val="00BE65EA"/>
    <w:rsid w:val="00BF254D"/>
    <w:rsid w:val="00C01567"/>
    <w:rsid w:val="00C158C6"/>
    <w:rsid w:val="00C17892"/>
    <w:rsid w:val="00C27F26"/>
    <w:rsid w:val="00C43C54"/>
    <w:rsid w:val="00C53D68"/>
    <w:rsid w:val="00CA287E"/>
    <w:rsid w:val="00CC5FDD"/>
    <w:rsid w:val="00CC6ADA"/>
    <w:rsid w:val="00CD70C5"/>
    <w:rsid w:val="00CE46DA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B120F"/>
    <w:rsid w:val="00DB5055"/>
    <w:rsid w:val="00DB5833"/>
    <w:rsid w:val="00DD21DF"/>
    <w:rsid w:val="00DF5516"/>
    <w:rsid w:val="00E14E58"/>
    <w:rsid w:val="00E215FF"/>
    <w:rsid w:val="00E2325A"/>
    <w:rsid w:val="00E40F6D"/>
    <w:rsid w:val="00E45209"/>
    <w:rsid w:val="00E71241"/>
    <w:rsid w:val="00EC07CC"/>
    <w:rsid w:val="00ED1AA2"/>
    <w:rsid w:val="00ED72AC"/>
    <w:rsid w:val="00EF40EF"/>
    <w:rsid w:val="00F00A05"/>
    <w:rsid w:val="00F26CAE"/>
    <w:rsid w:val="00F36792"/>
    <w:rsid w:val="00F36E21"/>
    <w:rsid w:val="00F8495B"/>
    <w:rsid w:val="00F975FF"/>
    <w:rsid w:val="00FC23DC"/>
    <w:rsid w:val="00FC3EA8"/>
    <w:rsid w:val="00FC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5D059333-ED6C-4E1F-8272-89DAA0BF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283E49"/>
    <w:rPr>
      <w:color w:val="0000FF" w:themeColor="hyperlink"/>
      <w:u w:val="single"/>
    </w:rPr>
  </w:style>
  <w:style w:type="paragraph" w:styleId="af1">
    <w:name w:val="Body Text Indent"/>
    <w:basedOn w:val="a"/>
    <w:link w:val="af2"/>
    <w:uiPriority w:val="99"/>
    <w:semiHidden/>
    <w:unhideWhenUsed/>
    <w:rsid w:val="00283E4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283E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283E49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ch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em.msu.su/rus/elibrar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em.msu.su/rus/library/welcom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/rus/library/welcom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D059E-577B-4D15-B7EA-271D82C8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Евген. Ларичева</dc:creator>
  <cp:lastModifiedBy>Ольга Ананьева</cp:lastModifiedBy>
  <cp:revision>4</cp:revision>
  <dcterms:created xsi:type="dcterms:W3CDTF">2022-11-26T20:30:00Z</dcterms:created>
  <dcterms:modified xsi:type="dcterms:W3CDTF">2023-09-06T17:30:00Z</dcterms:modified>
</cp:coreProperties>
</file>