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47" w:type="dxa"/>
        <w:tblLayout w:type="fixed"/>
        <w:tblLook w:val="01E0" w:firstRow="1" w:lastRow="1" w:firstColumn="1" w:lastColumn="1" w:noHBand="0" w:noVBand="0"/>
      </w:tblPr>
      <w:tblGrid>
        <w:gridCol w:w="9647"/>
      </w:tblGrid>
      <w:tr w:rsidR="00D36F57" w:rsidRPr="00D36F57" w14:paraId="75A2B2EF" w14:textId="77777777" w:rsidTr="00CC5FDD">
        <w:trPr>
          <w:trHeight w:val="628"/>
        </w:trPr>
        <w:tc>
          <w:tcPr>
            <w:tcW w:w="9647" w:type="dxa"/>
            <w:tcFitText/>
            <w:vAlign w:val="center"/>
          </w:tcPr>
          <w:p w14:paraId="287CF5C4" w14:textId="77777777" w:rsidR="00D36F57" w:rsidRPr="00D36F57" w:rsidRDefault="00D36F57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Hlk87022874"/>
            <w:r w:rsidRPr="00D36F57">
              <w:rPr>
                <w:rFonts w:ascii="Times New Roman" w:eastAsia="Times New Roman" w:hAnsi="Times New Roman" w:cs="Times New Roman"/>
                <w:spacing w:val="27"/>
                <w:w w:val="99"/>
                <w:sz w:val="20"/>
                <w:szCs w:val="20"/>
              </w:rPr>
              <w:t>МИНИСТЕРСТВО НАУКИ И ВЫСШЕГО ОБРАЗОВАНИЯ РОССИЙСКОЙ ФЕДЕРАЦИ</w:t>
            </w:r>
            <w:r w:rsidRPr="00D36F57">
              <w:rPr>
                <w:rFonts w:ascii="Times New Roman" w:eastAsia="Times New Roman" w:hAnsi="Times New Roman" w:cs="Times New Roman"/>
                <w:spacing w:val="10"/>
                <w:w w:val="99"/>
                <w:sz w:val="20"/>
                <w:szCs w:val="20"/>
              </w:rPr>
              <w:t>И</w:t>
            </w:r>
          </w:p>
          <w:p w14:paraId="5CED268F" w14:textId="77777777" w:rsidR="00D36F57" w:rsidRPr="00D36F57" w:rsidRDefault="00D36F57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  <w:r w:rsidRPr="00D36F57">
              <w:rPr>
                <w:rFonts w:ascii="Times New Roman" w:eastAsia="Times New Roman" w:hAnsi="Times New Roman" w:cs="Times New Roman"/>
                <w:caps/>
                <w:spacing w:val="14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D36F57">
              <w:rPr>
                <w:rFonts w:ascii="Times New Roman" w:eastAsia="Times New Roman" w:hAnsi="Times New Roman" w:cs="Times New Roman"/>
                <w:caps/>
                <w:spacing w:val="19"/>
                <w:sz w:val="15"/>
                <w:szCs w:val="15"/>
              </w:rPr>
              <w:t>я</w:t>
            </w:r>
          </w:p>
          <w:p w14:paraId="10ED2B4C" w14:textId="77777777" w:rsidR="00D36F57" w:rsidRPr="00D36F57" w:rsidRDefault="00D36F57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</w:rPr>
            </w:pPr>
            <w:r w:rsidRPr="00D36F57">
              <w:rPr>
                <w:rFonts w:ascii="Times New Roman" w:eastAsia="Times New Roman" w:hAnsi="Times New Roman" w:cs="Times New Roman"/>
                <w:spacing w:val="63"/>
                <w:sz w:val="20"/>
                <w:szCs w:val="20"/>
              </w:rPr>
              <w:t>«Национальный исследовательский ядерный университет «МИФИ</w:t>
            </w:r>
            <w:r w:rsidRPr="00D36F57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D36F57" w:rsidRPr="00D36F57" w14:paraId="68CD5B08" w14:textId="77777777" w:rsidTr="00CC5FDD">
        <w:trPr>
          <w:trHeight w:val="975"/>
        </w:trPr>
        <w:tc>
          <w:tcPr>
            <w:tcW w:w="9647" w:type="dxa"/>
          </w:tcPr>
          <w:p w14:paraId="7DB78118" w14:textId="77777777" w:rsidR="00D36F57" w:rsidRPr="00D36F57" w:rsidRDefault="00D36F57" w:rsidP="00D36F57">
            <w:pPr>
              <w:widowControl w:val="0"/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8"/>
                <w:szCs w:val="28"/>
              </w:rPr>
            </w:pPr>
            <w:proofErr w:type="spellStart"/>
            <w:r w:rsidRPr="00D36F57">
              <w:rPr>
                <w:rFonts w:ascii="Book Antiqua" w:eastAsia="Times New Roman" w:hAnsi="Book Antiqua" w:cs="Times New Roman"/>
                <w:b/>
                <w:sz w:val="28"/>
                <w:szCs w:val="28"/>
              </w:rPr>
              <w:t>Обнинский</w:t>
            </w:r>
            <w:proofErr w:type="spellEnd"/>
            <w:r w:rsidRPr="00D36F57">
              <w:rPr>
                <w:rFonts w:ascii="Book Antiqua" w:eastAsia="Times New Roman" w:hAnsi="Book Antiqua" w:cs="Times New Roman"/>
                <w:b/>
                <w:sz w:val="28"/>
                <w:szCs w:val="28"/>
              </w:rPr>
              <w:t xml:space="preserve"> институт атомной энергетики</w:t>
            </w:r>
            <w:r w:rsidRPr="00D36F57">
              <w:rPr>
                <w:rFonts w:ascii="Book Antiqua" w:eastAsia="Times New Roman" w:hAnsi="Book Antiqua" w:cs="Times New Roman"/>
                <w:b/>
                <w:sz w:val="20"/>
                <w:szCs w:val="20"/>
              </w:rPr>
              <w:t xml:space="preserve"> </w:t>
            </w:r>
            <w:r w:rsidRPr="00D36F57">
              <w:rPr>
                <w:rFonts w:ascii="Book Antiqua" w:eastAsia="Times New Roman" w:hAnsi="Book Antiqua" w:cs="Times New Roman"/>
                <w:b/>
                <w:sz w:val="28"/>
                <w:szCs w:val="28"/>
              </w:rPr>
              <w:t xml:space="preserve">– </w:t>
            </w:r>
          </w:p>
          <w:p w14:paraId="03E062BE" w14:textId="77777777" w:rsidR="00D36F57" w:rsidRPr="00D36F57" w:rsidRDefault="00D36F57" w:rsidP="00D36F57">
            <w:pPr>
              <w:widowControl w:val="0"/>
              <w:spacing w:after="0" w:line="240" w:lineRule="auto"/>
              <w:jc w:val="center"/>
              <w:rPr>
                <w:rFonts w:ascii="Book Antiqua" w:eastAsia="Times New Roman" w:hAnsi="Book Antiqua" w:cs="Times New Roman"/>
                <w:sz w:val="18"/>
                <w:szCs w:val="18"/>
              </w:rPr>
            </w:pPr>
            <w:r w:rsidRPr="00D36F57">
              <w:rPr>
                <w:rFonts w:ascii="Book Antiqua" w:eastAsia="Times New Roman" w:hAnsi="Book Antiqua" w:cs="Times New Roman"/>
                <w:sz w:val="18"/>
                <w:szCs w:val="18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14:paraId="5238D196" w14:textId="77777777" w:rsidR="00D36F57" w:rsidRPr="00D36F57" w:rsidRDefault="00D36F57" w:rsidP="00D36F57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6F57">
              <w:rPr>
                <w:rFonts w:ascii="Book Antiqua" w:eastAsia="Times New Roman" w:hAnsi="Book Antiqua" w:cs="Times New Roman"/>
                <w:b/>
                <w:sz w:val="26"/>
                <w:szCs w:val="26"/>
              </w:rPr>
              <w:t>(ИАТЭ НИЯУ МИФИ)</w:t>
            </w:r>
          </w:p>
        </w:tc>
      </w:tr>
      <w:bookmarkEnd w:id="0"/>
    </w:tbl>
    <w:p w14:paraId="292A1F32" w14:textId="77777777" w:rsidR="00D36F57" w:rsidRPr="00D36F57" w:rsidRDefault="00D36F57" w:rsidP="00D36F57">
      <w:pPr>
        <w:widowControl w:val="0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14:paraId="4FFB7A1C" w14:textId="77777777" w:rsidR="00D36F57" w:rsidRPr="00D36F57" w:rsidRDefault="00D36F57" w:rsidP="00D36F57">
      <w:pPr>
        <w:widowControl w:val="0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14:paraId="7D885FCE" w14:textId="77777777" w:rsidR="00D36F57" w:rsidRPr="00D36F57" w:rsidRDefault="00D36F57" w:rsidP="00D36F57">
      <w:pPr>
        <w:widowControl w:val="0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14:paraId="4973FCDD" w14:textId="77777777" w:rsidR="00BF7E77" w:rsidRPr="00BF7E77" w:rsidRDefault="00BF7E77" w:rsidP="00BF7E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F7E77">
        <w:rPr>
          <w:rFonts w:ascii="Times New Roman" w:eastAsia="Times New Roman" w:hAnsi="Times New Roman" w:cs="Times New Roman"/>
          <w:sz w:val="28"/>
          <w:szCs w:val="28"/>
        </w:rPr>
        <w:t>Одобрено на заседании</w:t>
      </w:r>
    </w:p>
    <w:p w14:paraId="01B8816E" w14:textId="77777777" w:rsidR="00BF7E77" w:rsidRPr="00BF7E77" w:rsidRDefault="00BF7E77" w:rsidP="00BF7E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F7E77">
        <w:rPr>
          <w:rFonts w:ascii="Times New Roman" w:eastAsia="Times New Roman" w:hAnsi="Times New Roman" w:cs="Times New Roman"/>
          <w:sz w:val="28"/>
          <w:szCs w:val="28"/>
        </w:rPr>
        <w:t>Ученого совета ИАТЭ НИЯУ МИФИ</w:t>
      </w:r>
    </w:p>
    <w:p w14:paraId="1E4A15F4" w14:textId="77777777" w:rsidR="00BF7E77" w:rsidRPr="00BF7E77" w:rsidRDefault="00BF7E77" w:rsidP="00BF7E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F7E77">
        <w:rPr>
          <w:rFonts w:ascii="Times New Roman" w:eastAsia="Times New Roman" w:hAnsi="Times New Roman" w:cs="Times New Roman"/>
          <w:sz w:val="28"/>
          <w:szCs w:val="28"/>
        </w:rPr>
        <w:t>Протокол от 24.04.2023 № 23.4</w:t>
      </w:r>
    </w:p>
    <w:p w14:paraId="212481D6" w14:textId="77777777" w:rsidR="00D36F57" w:rsidRPr="00D36F57" w:rsidRDefault="00D36F57" w:rsidP="00D36F5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1095A931" w14:textId="77777777" w:rsidR="00D36F57" w:rsidRPr="00D36F57" w:rsidRDefault="00D36F57" w:rsidP="00D36F5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588871C6" w14:textId="77777777" w:rsidR="00D36F57" w:rsidRPr="00D36F57" w:rsidRDefault="00D36F57" w:rsidP="00D36F5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0581A2E2" w14:textId="77777777" w:rsidR="00D36F57" w:rsidRPr="00D36F57" w:rsidRDefault="00D36F57" w:rsidP="00D36F5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14:paraId="5952656F" w14:textId="77777777" w:rsidR="00D36F57" w:rsidRPr="00D36F57" w:rsidRDefault="00D36F57" w:rsidP="00D36F5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14:paraId="490A290B" w14:textId="77777777" w:rsidR="00D36F57" w:rsidRPr="00D36F57" w:rsidRDefault="00D36F57" w:rsidP="00D36F5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D36F57">
        <w:rPr>
          <w:rFonts w:ascii="Times New Roman" w:eastAsia="Times New Roman" w:hAnsi="Times New Roman" w:cs="Times New Roman"/>
          <w:b/>
          <w:sz w:val="32"/>
          <w:szCs w:val="32"/>
        </w:rPr>
        <w:t>МЕТОДИЧЕСКИЕ РЕКОМЕНДАЦИИ</w:t>
      </w:r>
    </w:p>
    <w:p w14:paraId="25D55D0B" w14:textId="153A5191" w:rsidR="00D36F57" w:rsidRPr="00D36F57" w:rsidRDefault="00D36F57" w:rsidP="00D36F5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D36F57">
        <w:rPr>
          <w:rFonts w:ascii="Times New Roman" w:eastAsia="Times New Roman" w:hAnsi="Times New Roman" w:cs="Times New Roman"/>
          <w:b/>
          <w:sz w:val="32"/>
          <w:szCs w:val="32"/>
        </w:rPr>
        <w:t xml:space="preserve">по </w:t>
      </w:r>
      <w:r w:rsidR="001211AA">
        <w:rPr>
          <w:rFonts w:ascii="Times New Roman" w:eastAsia="Times New Roman" w:hAnsi="Times New Roman" w:cs="Times New Roman"/>
          <w:b/>
          <w:sz w:val="32"/>
          <w:szCs w:val="32"/>
        </w:rPr>
        <w:t>преподаванию</w:t>
      </w:r>
      <w:r w:rsidR="00366DB4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Pr="00D36F57">
        <w:rPr>
          <w:rFonts w:ascii="Times New Roman" w:eastAsia="Times New Roman" w:hAnsi="Times New Roman" w:cs="Times New Roman"/>
          <w:b/>
          <w:sz w:val="32"/>
          <w:szCs w:val="32"/>
        </w:rPr>
        <w:t>учебной дисциплины</w:t>
      </w:r>
    </w:p>
    <w:p w14:paraId="055F44DE" w14:textId="77777777" w:rsidR="00D36F57" w:rsidRPr="00D36F57" w:rsidRDefault="00D36F57" w:rsidP="00D36F5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2E1B245" w14:textId="77777777" w:rsidR="00D36F57" w:rsidRPr="00D36F57" w:rsidRDefault="00D36F57" w:rsidP="00D36F5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780CEB2" w14:textId="77777777" w:rsidR="00D36F57" w:rsidRPr="00D36F57" w:rsidRDefault="00D36F57" w:rsidP="00D36F5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D36F57" w:rsidRPr="00D36F57" w14:paraId="0FE048DB" w14:textId="77777777" w:rsidTr="00CC5FDD">
        <w:tc>
          <w:tcPr>
            <w:tcW w:w="9571" w:type="dxa"/>
            <w:tcBorders>
              <w:bottom w:val="single" w:sz="4" w:space="0" w:color="auto"/>
            </w:tcBorders>
          </w:tcPr>
          <w:p w14:paraId="43863D09" w14:textId="0DF74146" w:rsidR="00D36F57" w:rsidRPr="00D36F57" w:rsidRDefault="00081A1E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Введение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хроматографичечские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методы анализа</w:t>
            </w:r>
          </w:p>
        </w:tc>
      </w:tr>
      <w:tr w:rsidR="00D36F57" w:rsidRPr="00D36F57" w14:paraId="65968FB9" w14:textId="77777777" w:rsidTr="00C27F26">
        <w:tc>
          <w:tcPr>
            <w:tcW w:w="9571" w:type="dxa"/>
          </w:tcPr>
          <w:p w14:paraId="58FC6409" w14:textId="77777777" w:rsidR="00D36F57" w:rsidRPr="00D36F57" w:rsidRDefault="00D36F57" w:rsidP="00D36F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6F57" w:rsidRPr="00D36F57" w14:paraId="2001AB80" w14:textId="77777777" w:rsidTr="00C27F26">
        <w:tc>
          <w:tcPr>
            <w:tcW w:w="9571" w:type="dxa"/>
          </w:tcPr>
          <w:p w14:paraId="5C14AB6F" w14:textId="77777777" w:rsidR="00D36F57" w:rsidRPr="00D36F57" w:rsidRDefault="00D36F57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6F57">
              <w:rPr>
                <w:rFonts w:ascii="Times New Roman" w:eastAsia="Times New Roman" w:hAnsi="Times New Roman" w:cs="Times New Roman"/>
                <w:sz w:val="28"/>
                <w:szCs w:val="28"/>
              </w:rPr>
              <w:t>для студентов специальности/направления подготовки</w:t>
            </w:r>
          </w:p>
        </w:tc>
      </w:tr>
      <w:tr w:rsidR="00D36F57" w:rsidRPr="00D36F57" w14:paraId="24F18F04" w14:textId="77777777" w:rsidTr="00CC5FDD">
        <w:tc>
          <w:tcPr>
            <w:tcW w:w="9571" w:type="dxa"/>
          </w:tcPr>
          <w:p w14:paraId="7B1D0FBC" w14:textId="77777777" w:rsidR="00D36F57" w:rsidRPr="00D36F57" w:rsidRDefault="00D36F57" w:rsidP="00D36F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36F57" w:rsidRPr="00D36F57" w14:paraId="764C284C" w14:textId="77777777" w:rsidTr="00CC5FDD">
        <w:tc>
          <w:tcPr>
            <w:tcW w:w="9571" w:type="dxa"/>
            <w:tcBorders>
              <w:bottom w:val="single" w:sz="4" w:space="0" w:color="auto"/>
            </w:tcBorders>
          </w:tcPr>
          <w:p w14:paraId="62085FB2" w14:textId="3323B22B" w:rsidR="00D36F57" w:rsidRPr="00D36F57" w:rsidRDefault="008B1052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04.03.01 Химия</w:t>
            </w:r>
          </w:p>
        </w:tc>
      </w:tr>
      <w:tr w:rsidR="00D36F57" w:rsidRPr="00D36F57" w14:paraId="616194FD" w14:textId="77777777" w:rsidTr="00CC5FDD">
        <w:tc>
          <w:tcPr>
            <w:tcW w:w="9571" w:type="dxa"/>
          </w:tcPr>
          <w:p w14:paraId="2EE34F2F" w14:textId="77777777" w:rsidR="00D36F57" w:rsidRPr="00D36F57" w:rsidRDefault="00D36F57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36F57" w:rsidRPr="00D36F57" w14:paraId="757873DD" w14:textId="77777777" w:rsidTr="00CC5FDD">
        <w:tc>
          <w:tcPr>
            <w:tcW w:w="9571" w:type="dxa"/>
          </w:tcPr>
          <w:p w14:paraId="11E7C0B0" w14:textId="77777777" w:rsidR="00D36F57" w:rsidRDefault="00D36F57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6F57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специализации/профиля</w:t>
            </w:r>
          </w:p>
          <w:p w14:paraId="779DA2B8" w14:textId="3101174D" w:rsidR="008B1052" w:rsidRPr="00D36F57" w:rsidRDefault="008B1052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36F57" w:rsidRPr="00D36F57" w14:paraId="44E56B2A" w14:textId="77777777" w:rsidTr="00CC5FDD">
        <w:tc>
          <w:tcPr>
            <w:tcW w:w="9571" w:type="dxa"/>
            <w:tcBorders>
              <w:bottom w:val="single" w:sz="4" w:space="0" w:color="auto"/>
            </w:tcBorders>
          </w:tcPr>
          <w:p w14:paraId="2901CB6A" w14:textId="0A77CD06" w:rsidR="00D36F57" w:rsidRPr="008B1052" w:rsidRDefault="008B1052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8B1052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>Аналитическая химия</w:t>
            </w:r>
          </w:p>
        </w:tc>
      </w:tr>
      <w:tr w:rsidR="00D36F57" w:rsidRPr="00D36F57" w14:paraId="1310C25F" w14:textId="77777777" w:rsidTr="00CC5FDD">
        <w:tc>
          <w:tcPr>
            <w:tcW w:w="9571" w:type="dxa"/>
            <w:tcBorders>
              <w:top w:val="single" w:sz="4" w:space="0" w:color="auto"/>
            </w:tcBorders>
          </w:tcPr>
          <w:p w14:paraId="304CF2F1" w14:textId="48260907" w:rsidR="00D36F57" w:rsidRPr="00D36F57" w:rsidRDefault="00D36F57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36F57" w:rsidRPr="00D36F57" w14:paraId="0C3919A9" w14:textId="77777777" w:rsidTr="00CC5FDD">
        <w:tc>
          <w:tcPr>
            <w:tcW w:w="9571" w:type="dxa"/>
          </w:tcPr>
          <w:p w14:paraId="04FD808B" w14:textId="77777777" w:rsidR="00D36F57" w:rsidRPr="00D36F57" w:rsidRDefault="00D36F57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36F57" w:rsidRPr="00D36F57" w14:paraId="022F4294" w14:textId="77777777" w:rsidTr="00CC5FDD">
        <w:tc>
          <w:tcPr>
            <w:tcW w:w="9571" w:type="dxa"/>
          </w:tcPr>
          <w:p w14:paraId="059A0E9D" w14:textId="77777777" w:rsidR="00D36F57" w:rsidRPr="00D36F57" w:rsidRDefault="00D36F57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36F57" w:rsidRPr="00D36F57" w14:paraId="7CFF8B11" w14:textId="77777777" w:rsidTr="00CC5FDD">
        <w:tc>
          <w:tcPr>
            <w:tcW w:w="9571" w:type="dxa"/>
          </w:tcPr>
          <w:p w14:paraId="6A19DB50" w14:textId="77777777" w:rsidR="00D36F57" w:rsidRPr="00D36F57" w:rsidRDefault="00D36F57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6F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Форма обучения: </w:t>
            </w:r>
            <w:r w:rsidRPr="00D36F5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очная</w:t>
            </w:r>
          </w:p>
        </w:tc>
      </w:tr>
    </w:tbl>
    <w:p w14:paraId="7286F772" w14:textId="77777777" w:rsidR="00D36F57" w:rsidRPr="00D36F57" w:rsidRDefault="00D36F57" w:rsidP="00D36F5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ECFBC63" w14:textId="77777777" w:rsidR="00D36F57" w:rsidRPr="00D36F57" w:rsidRDefault="00D36F57" w:rsidP="00D36F5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27AF210" w14:textId="77777777" w:rsidR="00D36F57" w:rsidRPr="00D36F57" w:rsidRDefault="00D36F57" w:rsidP="00D36F5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1A53053" w14:textId="77777777" w:rsidR="00D36F57" w:rsidRPr="00D36F57" w:rsidRDefault="00D36F57" w:rsidP="00D36F5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D565C44" w14:textId="77777777" w:rsidR="00D36F57" w:rsidRPr="00D36F57" w:rsidRDefault="00D36F57" w:rsidP="008B105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51E7160" w14:textId="332323F4" w:rsidR="00D36F57" w:rsidRPr="00D36F57" w:rsidRDefault="00D36F57" w:rsidP="00D36F57">
      <w:pPr>
        <w:widowControl w:val="0"/>
        <w:spacing w:after="0"/>
        <w:ind w:left="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36F57">
        <w:rPr>
          <w:rFonts w:ascii="Times New Roman" w:eastAsia="Times New Roman" w:hAnsi="Times New Roman" w:cs="Times New Roman"/>
          <w:b/>
          <w:sz w:val="28"/>
          <w:szCs w:val="28"/>
        </w:rPr>
        <w:t>г. Обнинск 202</w:t>
      </w:r>
      <w:r w:rsidR="00BF7E77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D36F57">
        <w:rPr>
          <w:rFonts w:ascii="Times New Roman" w:eastAsia="Times New Roman" w:hAnsi="Times New Roman" w:cs="Times New Roman"/>
          <w:b/>
          <w:sz w:val="28"/>
          <w:szCs w:val="28"/>
        </w:rPr>
        <w:t xml:space="preserve"> г.</w:t>
      </w:r>
      <w:r w:rsidRPr="00D36F57"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/>
      </w:r>
    </w:p>
    <w:p w14:paraId="3CA8FF42" w14:textId="2342D2E5" w:rsidR="00081A1E" w:rsidRPr="00081A1E" w:rsidRDefault="00081A1E" w:rsidP="00081A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1A1E">
        <w:rPr>
          <w:rFonts w:ascii="Times New Roman" w:hAnsi="Times New Roman" w:cs="Times New Roman"/>
          <w:b/>
          <w:sz w:val="24"/>
          <w:szCs w:val="24"/>
        </w:rPr>
        <w:lastRenderedPageBreak/>
        <w:t>Структура и методика преподавания</w:t>
      </w:r>
    </w:p>
    <w:p w14:paraId="3A55495D" w14:textId="77777777" w:rsidR="00081A1E" w:rsidRPr="00081A1E" w:rsidRDefault="00081A1E" w:rsidP="00081A1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1A1E">
        <w:rPr>
          <w:rFonts w:ascii="Times New Roman" w:hAnsi="Times New Roman" w:cs="Times New Roman"/>
          <w:sz w:val="24"/>
          <w:szCs w:val="24"/>
        </w:rPr>
        <w:t xml:space="preserve">Соотношение теоретического и практического учебного материала представлено в дисциплине таким образом, что студенты, с одной стороны, изучают необходимый минимум теоретических знаний, а с другой стороны расширяют и углубляют знания по химическим и физико-химическим методам анализа, приобретая практические умения и навыки в работе с лабораторным оборудованием и химическими реактивами. Контроль усвоения материала практики осуществляется в течение семестра через защиту лабораторных работ, написание домашних самостоятельных работ, выполнения индивидуального задания в рамках НИР. Курс </w:t>
      </w:r>
      <w:proofErr w:type="gramStart"/>
      <w:r w:rsidRPr="00081A1E">
        <w:rPr>
          <w:rFonts w:ascii="Times New Roman" w:hAnsi="Times New Roman" w:cs="Times New Roman"/>
          <w:sz w:val="24"/>
          <w:szCs w:val="24"/>
        </w:rPr>
        <w:t>заканчивается  защитой</w:t>
      </w:r>
      <w:proofErr w:type="gramEnd"/>
      <w:r w:rsidRPr="00081A1E">
        <w:rPr>
          <w:rFonts w:ascii="Times New Roman" w:hAnsi="Times New Roman" w:cs="Times New Roman"/>
          <w:sz w:val="24"/>
          <w:szCs w:val="24"/>
        </w:rPr>
        <w:t xml:space="preserve"> практики, протекающей в форме экзамена, где необходимо будет ответить на предложенные вопросы </w:t>
      </w:r>
    </w:p>
    <w:p w14:paraId="74EC4C13" w14:textId="77777777" w:rsidR="00081A1E" w:rsidRPr="00081A1E" w:rsidRDefault="00081A1E" w:rsidP="00081A1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1A1E">
        <w:rPr>
          <w:rFonts w:ascii="Times New Roman" w:hAnsi="Times New Roman" w:cs="Times New Roman"/>
          <w:b/>
          <w:sz w:val="24"/>
          <w:szCs w:val="24"/>
        </w:rPr>
        <w:t>Лекции</w:t>
      </w:r>
      <w:r w:rsidRPr="00081A1E">
        <w:rPr>
          <w:rFonts w:ascii="Times New Roman" w:hAnsi="Times New Roman" w:cs="Times New Roman"/>
          <w:sz w:val="24"/>
          <w:szCs w:val="24"/>
        </w:rPr>
        <w:t xml:space="preserve"> в большей степени преследуют цели передачи информации, в виде изложения нового материала курса. Некоторые из важнейших задач лекционного курса – формирование умений выделения проблем, постановки и проверки гипотез, систематическое усвоение современного состояния науки. Лекции закладывают основы научных знаний у студентов, являются методом и средством формирования научного мышления. Лекции ориентируют студентов в наиболее сложных вопросах химических и физико-химических методов анализа. При активной работе студентов во время лекций значительно экономится время, поскольку материал учебника не может полностью заменить лекционный материал. В ходе лекции студенты должны иметь возможность с помощью преподавателя осваивать предлагаемую информацию, учиться слушать, обобщать, делать выводы, (составлять логические схемы, таблицы, выделять и фиксировать главную мысль). Лекционный материал будет полезен студентам для дальнейшей работы по программе курса. Лекции читают, как правило, профессора, доценты и старшие преподаватели.  Для чтения лекций по химическим дисциплинам больше подходит специально оборудованная аудитория. Лекции сопровождаются показом подготовленных и проверенных заранее демонстрационных опытов, которые в лабораторных работах не повторяются. Опыты рекомендуется показывать по ходу лекции, они оживляют лекции и помогают закрепить излагаемый материал. Лектор учитывает начальную подготовку слушателей и будущую специализацию студентов. Лектор имеет возможность активно влиять на восприятие подаваемой информации. Возможность личного общения студента с опытным преподавателем способствует повышению интереса к изучаемому предмету, пониманию важности приобретаемых знаний для будущей специальности. Чтение лекции рекомендуется с использованием презентационных слайдов, на которых могут быть представлены таблицы, схемы, диаграммы, видеоролики химических опытов или промышленных установок.   Лекции дают принципиальные установки, которые затем развиваются, объясняются и иллюстрируются при выполнении лабораторных работ. Именно лекциям направляющая роль в организации всего учебно-воспитательного процесса, в координации всех других организационных форм обучения в высшей школе. </w:t>
      </w:r>
    </w:p>
    <w:p w14:paraId="282F6632" w14:textId="77777777" w:rsidR="00081A1E" w:rsidRPr="00081A1E" w:rsidRDefault="00081A1E" w:rsidP="00081A1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1A1E">
        <w:rPr>
          <w:rFonts w:ascii="Times New Roman" w:hAnsi="Times New Roman" w:cs="Times New Roman"/>
          <w:b/>
          <w:sz w:val="24"/>
          <w:szCs w:val="24"/>
        </w:rPr>
        <w:t>Лабораторные работы</w:t>
      </w:r>
      <w:r w:rsidRPr="00081A1E">
        <w:rPr>
          <w:rFonts w:ascii="Times New Roman" w:hAnsi="Times New Roman" w:cs="Times New Roman"/>
          <w:sz w:val="24"/>
          <w:szCs w:val="24"/>
        </w:rPr>
        <w:t xml:space="preserve">. При выполнении экспериментальных работ в практикумах по инструментальным методам анализа необходимо иметь </w:t>
      </w:r>
      <w:proofErr w:type="gramStart"/>
      <w:r w:rsidRPr="00081A1E">
        <w:rPr>
          <w:rFonts w:ascii="Times New Roman" w:hAnsi="Times New Roman" w:cs="Times New Roman"/>
          <w:sz w:val="24"/>
          <w:szCs w:val="24"/>
        </w:rPr>
        <w:t>представление  об</w:t>
      </w:r>
      <w:proofErr w:type="gramEnd"/>
      <w:r w:rsidRPr="00081A1E">
        <w:rPr>
          <w:rFonts w:ascii="Times New Roman" w:hAnsi="Times New Roman" w:cs="Times New Roman"/>
          <w:sz w:val="24"/>
          <w:szCs w:val="24"/>
        </w:rPr>
        <w:t xml:space="preserve"> основных узлах используемых приборов и принципе их работы, независимо от того, выполняет студент задачу самостоятельно или в присутствии инженера. Кроме того, будет оцениваться качество оформления лабораторных работ. Первая лабораторная работа является одновременно и вводным практическим занятием в практическую часть практики. Это занятие является очень важным для студентов. Преподавателю предстоит организовать </w:t>
      </w:r>
      <w:r w:rsidRPr="00081A1E">
        <w:rPr>
          <w:rFonts w:ascii="Times New Roman" w:hAnsi="Times New Roman" w:cs="Times New Roman"/>
          <w:sz w:val="24"/>
          <w:szCs w:val="24"/>
        </w:rPr>
        <w:lastRenderedPageBreak/>
        <w:t>краткое знакомство в группе, познакомить студентов с планом выполнения лабораторных работ и контрольных мероприятий, правилами работы в лаборатории и техникой безопасности. Именно на первой лабораторной работе преподаватель выдает студенту номер варианта заданий для самостоятельной работы и разъясняет их выполнение. Посещение лабораторных работ и их выполнение является обязательным для получения студентами допуска к защите практики.</w:t>
      </w:r>
    </w:p>
    <w:p w14:paraId="3D705837" w14:textId="77777777" w:rsidR="00081A1E" w:rsidRPr="00081A1E" w:rsidRDefault="00081A1E" w:rsidP="00081A1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1A1E">
        <w:rPr>
          <w:rFonts w:ascii="Times New Roman" w:hAnsi="Times New Roman" w:cs="Times New Roman"/>
          <w:b/>
          <w:sz w:val="24"/>
          <w:szCs w:val="24"/>
        </w:rPr>
        <w:t xml:space="preserve">Структура и методика проведения самостоятельной работы. </w:t>
      </w:r>
      <w:r w:rsidRPr="00081A1E">
        <w:rPr>
          <w:rFonts w:ascii="Times New Roman" w:hAnsi="Times New Roman" w:cs="Times New Roman"/>
          <w:sz w:val="24"/>
          <w:szCs w:val="24"/>
        </w:rPr>
        <w:t xml:space="preserve"> Современный образовательный стандарт предполагает повышение роли самостоятельной работы студентов (60% об общего объема учебного времени). Самостоятельное изучение теоретического материала (ТО). Для самостоятельного изучения теоретического материала (ТО) студентам рекомендуются печатные и электронные ресурсы (см. список литература в приложении), современные учебники, из рекомендованного списка </w:t>
      </w:r>
      <w:proofErr w:type="gramStart"/>
      <w:r w:rsidRPr="00081A1E">
        <w:rPr>
          <w:rFonts w:ascii="Times New Roman" w:hAnsi="Times New Roman" w:cs="Times New Roman"/>
          <w:sz w:val="24"/>
          <w:szCs w:val="24"/>
        </w:rPr>
        <w:t>литературы ,</w:t>
      </w:r>
      <w:proofErr w:type="gramEnd"/>
      <w:r w:rsidRPr="00081A1E">
        <w:rPr>
          <w:rFonts w:ascii="Times New Roman" w:hAnsi="Times New Roman" w:cs="Times New Roman"/>
          <w:sz w:val="24"/>
          <w:szCs w:val="24"/>
        </w:rPr>
        <w:t xml:space="preserve"> электронные образовательные ресурсы (ссылки в Интернете на сайты) </w:t>
      </w:r>
    </w:p>
    <w:p w14:paraId="19F51DD5" w14:textId="77777777" w:rsidR="00081A1E" w:rsidRPr="00081A1E" w:rsidRDefault="00081A1E" w:rsidP="00081A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1A1E">
        <w:rPr>
          <w:rFonts w:ascii="Times New Roman" w:hAnsi="Times New Roman" w:cs="Times New Roman"/>
          <w:sz w:val="24"/>
          <w:szCs w:val="24"/>
        </w:rPr>
        <w:t xml:space="preserve"> В самостоятельную работу входят: проработка лекций с использованием рекомендованной литературы, подготовка к лабораторным работам, подготовка ответов на контрольные вопросы, выполнение домашних заданий и </w:t>
      </w:r>
      <w:proofErr w:type="spellStart"/>
      <w:r w:rsidRPr="00081A1E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081A1E">
        <w:rPr>
          <w:rFonts w:ascii="Times New Roman" w:hAnsi="Times New Roman" w:cs="Times New Roman"/>
          <w:sz w:val="24"/>
          <w:szCs w:val="24"/>
        </w:rPr>
        <w:t xml:space="preserve"> Выполнение письменных самостоятельных заданий будет способствовать формированию у студента предметной логики, химического мышления. Рекомендуемое время на выполнение одного задания 2-3 часа. Это время может быть изменено в зависимости от уровня подготовки студента. Выполнение письменных заданий является обязательным компонентом для допуска к защите практики.</w:t>
      </w:r>
    </w:p>
    <w:p w14:paraId="6B8644C6" w14:textId="77777777" w:rsidR="00081A1E" w:rsidRPr="00081A1E" w:rsidRDefault="00081A1E" w:rsidP="00081A1E">
      <w:pPr>
        <w:pStyle w:val="1"/>
        <w:spacing w:line="276" w:lineRule="auto"/>
        <w:ind w:left="0" w:firstLine="0"/>
        <w:jc w:val="center"/>
        <w:rPr>
          <w:b/>
          <w:szCs w:val="24"/>
        </w:rPr>
      </w:pPr>
      <w:r w:rsidRPr="00081A1E">
        <w:rPr>
          <w:b/>
          <w:szCs w:val="24"/>
        </w:rPr>
        <w:t>Организация деятельности студентов и предъявляемые к ним требования</w:t>
      </w:r>
    </w:p>
    <w:p w14:paraId="19095C50" w14:textId="77777777" w:rsidR="00081A1E" w:rsidRPr="00081A1E" w:rsidRDefault="00081A1E" w:rsidP="00081A1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2"/>
        <w:gridCol w:w="7095"/>
      </w:tblGrid>
      <w:tr w:rsidR="00081A1E" w:rsidRPr="00081A1E" w14:paraId="49DE90A3" w14:textId="77777777" w:rsidTr="00081A1E"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7309F" w14:textId="77777777" w:rsidR="00081A1E" w:rsidRPr="00081A1E" w:rsidRDefault="00081A1E" w:rsidP="00081A1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1A1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 учебных занятий</w:t>
            </w: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10925" w14:textId="502F1299" w:rsidR="00081A1E" w:rsidRPr="00081A1E" w:rsidRDefault="00081A1E" w:rsidP="00081A1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1A1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Организация деятельности студента</w:t>
            </w:r>
          </w:p>
          <w:p w14:paraId="5248B1EC" w14:textId="77777777" w:rsidR="00081A1E" w:rsidRPr="00081A1E" w:rsidRDefault="00081A1E" w:rsidP="00081A1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81A1E" w:rsidRPr="00081A1E" w14:paraId="2149E3E0" w14:textId="77777777" w:rsidTr="00081A1E"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F9840" w14:textId="77777777" w:rsidR="00081A1E" w:rsidRPr="00081A1E" w:rsidRDefault="00081A1E" w:rsidP="00081A1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1A1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Лекция </w:t>
            </w:r>
          </w:p>
          <w:p w14:paraId="4060C3B0" w14:textId="77777777" w:rsidR="00081A1E" w:rsidRPr="00081A1E" w:rsidRDefault="00081A1E" w:rsidP="00081A1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01B44" w14:textId="77777777" w:rsidR="00081A1E" w:rsidRPr="00081A1E" w:rsidRDefault="00081A1E" w:rsidP="00081A1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A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Студент, проходящий </w:t>
            </w:r>
            <w:proofErr w:type="gramStart"/>
            <w:r w:rsidRPr="00081A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</w:t>
            </w:r>
            <w:proofErr w:type="gramEnd"/>
            <w:r w:rsidRPr="00081A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должен иметь лекционную тетрадь, где оформляет конспект лекций. Написание конспекта лекций: кратко, схематично, последовательно фиксировать основные положения, выводы, формулировки, обобщения; помечать важные мысли, выделять ключевые слова, термины. Проверка терминов, понятий с помощью энциклопедий, словарей, справочников с выписыванием толкований в тетрадь. Конспект лекций необходимо проработать перед следующей лекцией, поставив вопросы там, где встречаются непонятные места. Ответы на эти вопросы следует найти в рекомендованной литературе или выяснить на консультации у преподавателя. Конспект лекций необходимо дополнять вставками, особенно по вопросам, вынесенным на самостоятельное изучение.</w:t>
            </w:r>
          </w:p>
          <w:p w14:paraId="4562E1DC" w14:textId="77777777" w:rsidR="00081A1E" w:rsidRPr="00081A1E" w:rsidRDefault="00081A1E" w:rsidP="00081A1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A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подготовке к практическим занятиям</w:t>
            </w:r>
          </w:p>
          <w:p w14:paraId="7D7F8CCF" w14:textId="77777777" w:rsidR="00081A1E" w:rsidRPr="00081A1E" w:rsidRDefault="00081A1E" w:rsidP="00081A1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A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Обозначить вопросы, термины, материал, который вызывает трудности, пометить и попытаться найти ответ в рекомендуемой литературе. Если самостоятельно не удается разобраться в материале, необходимо сформулировать вопрос и задать преподавателю на консультации, практическом занятии.</w:t>
            </w:r>
          </w:p>
        </w:tc>
      </w:tr>
      <w:tr w:rsidR="00081A1E" w:rsidRPr="00081A1E" w14:paraId="6A7187F6" w14:textId="77777777" w:rsidTr="00081A1E"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7D9D3" w14:textId="77777777" w:rsidR="00081A1E" w:rsidRPr="00081A1E" w:rsidRDefault="00081A1E" w:rsidP="00081A1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1A1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Индивидуальные задания </w:t>
            </w:r>
          </w:p>
          <w:p w14:paraId="6A2C3822" w14:textId="77777777" w:rsidR="00081A1E" w:rsidRPr="00081A1E" w:rsidRDefault="00081A1E" w:rsidP="00081A1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2714E" w14:textId="77777777" w:rsidR="00081A1E" w:rsidRPr="00081A1E" w:rsidRDefault="00081A1E" w:rsidP="00081A1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A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Выполнение и защита индивидуальных заданий являются одной из форм успешного </w:t>
            </w:r>
            <w:proofErr w:type="gramStart"/>
            <w:r w:rsidRPr="00081A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изучения  дисциплины</w:t>
            </w:r>
            <w:proofErr w:type="gramEnd"/>
            <w:r w:rsidRPr="00081A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081A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Студент  должен</w:t>
            </w:r>
            <w:proofErr w:type="gramEnd"/>
            <w:r w:rsidRPr="00081A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1A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использовать знания, полученные на семинарских, лекционных и лабораторных занятиях расширяя и углубляя их. Необходимо использование справочной литературы, методических материалов, разработанных на кафедре. Выполнение индивидуальных занятий возможно во время всех видов учебных занятий: в конце лекции по прочитанному материалу, в начале семинарского занятия или при допуске к выполнению лабораторной работы. Как правило, индивидуальные задания предполагают проверку базовых частей дисциплины. </w:t>
            </w:r>
          </w:p>
        </w:tc>
      </w:tr>
      <w:tr w:rsidR="00081A1E" w:rsidRPr="00081A1E" w14:paraId="6DA46E22" w14:textId="77777777" w:rsidTr="00081A1E"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9E546" w14:textId="77777777" w:rsidR="00081A1E" w:rsidRPr="00081A1E" w:rsidRDefault="00081A1E" w:rsidP="00081A1E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1A1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Самостоятельная работа </w:t>
            </w:r>
          </w:p>
          <w:p w14:paraId="7F5D8066" w14:textId="77777777" w:rsidR="00081A1E" w:rsidRPr="00081A1E" w:rsidRDefault="00081A1E" w:rsidP="00081A1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3BE51" w14:textId="77777777" w:rsidR="00081A1E" w:rsidRPr="00081A1E" w:rsidRDefault="00081A1E" w:rsidP="00081A1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81A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Каждый  студент</w:t>
            </w:r>
            <w:proofErr w:type="gramEnd"/>
            <w:r w:rsidRPr="00081A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должен индивидуально готовиться по темам дисциплины, читая конспекты лекций и рекомендуемую литературу. Самостоятельная работа </w:t>
            </w:r>
            <w:proofErr w:type="gramStart"/>
            <w:r w:rsidRPr="00081A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позволяет  студенту</w:t>
            </w:r>
            <w:proofErr w:type="gramEnd"/>
            <w:r w:rsidRPr="00081A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спокойной обстановке подумать, разобраться с информацией по теме, при необходимости обратиться к справочной литературе. Внимательное чтение и повторение прочитанного помогает в полном объеме усвоить содержание темы, структурировать знания. </w:t>
            </w:r>
          </w:p>
          <w:p w14:paraId="2D790D9B" w14:textId="77777777" w:rsidR="00081A1E" w:rsidRPr="00081A1E" w:rsidRDefault="00081A1E" w:rsidP="00081A1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A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Чтобы содержательная информация по дисциплине запоминалась надолго, целесообразно изучать ее поэтапно - по темам и в строгой последовательности, поскольку последующие темы, как правило, опираются на предыдущие. Именно поэтому большая часть самостоятельной работы предполагает подготовку к семинарским занятиям, выполнения рекомендованных для решения задач, подготовку к коллоквиумам, выполнению и защите индивидуального домашнего задания, а также подготовку к лабораторным работам. Для успешного выполнения этих задач каждый студент имеет возможность пользоваться разработанным на кафедре методическим обеспечением. </w:t>
            </w:r>
          </w:p>
          <w:p w14:paraId="180BC788" w14:textId="77777777" w:rsidR="00081A1E" w:rsidRPr="00081A1E" w:rsidRDefault="00081A1E" w:rsidP="00081A1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A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Планирование времени на самостоятельную работу, необходимого на изучение настоящей </w:t>
            </w:r>
            <w:proofErr w:type="gramStart"/>
            <w:r w:rsidRPr="00081A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дисциплины,  магистрам</w:t>
            </w:r>
            <w:proofErr w:type="gramEnd"/>
            <w:r w:rsidRPr="00081A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лучше всего осуществлять на весь семестр, предусматривая при этом регулярное повторение пройденного материала. Материал, законспектированный на лекциях, необходимо регулярно дополнять сведениями из литературных источников, представленных в рабочей программе дисциплины. По каждой из тем для самостоятельного изучения, приведенных в рабочей программе дисциплины, следует сначала прочитать рекомендованную литературу и, при необходимости, составить краткий конспект основных положений, терминов, сведений, требующих запоминания и являющихся основополагающими в этой теме и для освоения последующих разделов курса. Для расширения знаний по дисциплине рекомендуется использовать Интернет-ресурсы.</w:t>
            </w:r>
          </w:p>
          <w:p w14:paraId="16F2662E" w14:textId="77777777" w:rsidR="00081A1E" w:rsidRPr="00081A1E" w:rsidRDefault="00081A1E" w:rsidP="00081A1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A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самостоятельной работе рекомендуется конспектировать изучаемый (прорабатываемый) материал. Конспект может быть опорным, содержать лишь основные ключевые позиции, но при </w:t>
            </w:r>
            <w:r w:rsidRPr="00081A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этом достаточным для полного ответа по вопросу. Конспект может быть подробным. Объем конспекта определяется </w:t>
            </w:r>
            <w:proofErr w:type="gramStart"/>
            <w:r w:rsidRPr="00081A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самим  магистром</w:t>
            </w:r>
            <w:proofErr w:type="gramEnd"/>
          </w:p>
          <w:p w14:paraId="6C46A7E8" w14:textId="77777777" w:rsidR="00081A1E" w:rsidRPr="00081A1E" w:rsidRDefault="00081A1E" w:rsidP="00081A1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1A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процессе работы с учебной/научной литературой студенту рекомендуется делать записи по ходу чтения в виде простого или развернутого плана, составлять тезисы, готовить аннотации прочитанного. Наличие таких конспектов могут дать дополнительные баллы за активность.</w:t>
            </w:r>
          </w:p>
        </w:tc>
      </w:tr>
      <w:tr w:rsidR="00081A1E" w:rsidRPr="00081A1E" w14:paraId="579BEF22" w14:textId="77777777" w:rsidTr="00081A1E">
        <w:trPr>
          <w:trHeight w:val="132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1FC1F" w14:textId="77777777" w:rsidR="00081A1E" w:rsidRPr="00081A1E" w:rsidRDefault="00081A1E" w:rsidP="00081A1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081A1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Лабораторные занятия</w:t>
            </w: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20F26" w14:textId="77777777" w:rsidR="00081A1E" w:rsidRPr="00081A1E" w:rsidRDefault="00081A1E" w:rsidP="00081A1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1A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Каждый студент знает очередность выполнения лабораторных работ, знает технику безопасности при работе с конкретным прибором, позволяющим оценить </w:t>
            </w:r>
            <w:proofErr w:type="gramStart"/>
            <w:r w:rsidRPr="00081A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</w:t>
            </w:r>
            <w:proofErr w:type="gramEnd"/>
            <w:r w:rsidRPr="00081A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или концентрация определяемого компонента. К каждой работе студент должен готовиться самостоятельно, имея на </w:t>
            </w:r>
            <w:proofErr w:type="gramStart"/>
            <w:r w:rsidRPr="00081A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руках  описание</w:t>
            </w:r>
            <w:proofErr w:type="gramEnd"/>
            <w:r w:rsidRPr="00081A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работы. В лаборатории он должен получить допуск к работе у преподавателя, получить необходимый инструктаж и освоить работу с конкретным прибором, дающим аналитический сигнал. Все действия и полученные результаты тщательно фиксируются в лабораторном журнале. На основании полученных результатов студент самостоятельно готовит отчет по проделанной работе.</w:t>
            </w:r>
          </w:p>
        </w:tc>
      </w:tr>
    </w:tbl>
    <w:p w14:paraId="1431CC63" w14:textId="77777777" w:rsidR="00081A1E" w:rsidRPr="00081A1E" w:rsidRDefault="00081A1E" w:rsidP="00081A1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E7442D9" w14:textId="77777777" w:rsidR="00081A1E" w:rsidRPr="00081A1E" w:rsidRDefault="00081A1E" w:rsidP="00081A1E">
      <w:pPr>
        <w:pStyle w:val="Style60"/>
        <w:tabs>
          <w:tab w:val="clear" w:pos="709"/>
        </w:tabs>
        <w:suppressAutoHyphens w:val="0"/>
        <w:autoSpaceDE w:val="0"/>
        <w:autoSpaceDN w:val="0"/>
        <w:adjustRightInd w:val="0"/>
        <w:spacing w:after="0"/>
        <w:jc w:val="center"/>
        <w:rPr>
          <w:rStyle w:val="FontStyle141"/>
          <w:i w:val="0"/>
          <w:sz w:val="24"/>
          <w:szCs w:val="24"/>
        </w:rPr>
      </w:pPr>
      <w:r w:rsidRPr="00081A1E">
        <w:rPr>
          <w:rStyle w:val="FontStyle141"/>
          <w:i w:val="0"/>
          <w:sz w:val="24"/>
          <w:szCs w:val="24"/>
        </w:rPr>
        <w:t>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14:paraId="763DC61F" w14:textId="551B320A" w:rsidR="00081A1E" w:rsidRPr="00081A1E" w:rsidRDefault="00081A1E" w:rsidP="00081A1E">
      <w:pPr>
        <w:pStyle w:val="Style7"/>
        <w:widowControl/>
        <w:tabs>
          <w:tab w:val="left" w:pos="0"/>
        </w:tabs>
        <w:spacing w:line="276" w:lineRule="auto"/>
        <w:ind w:firstLine="567"/>
        <w:jc w:val="both"/>
        <w:rPr>
          <w:rStyle w:val="FontStyle137"/>
          <w:sz w:val="24"/>
          <w:szCs w:val="24"/>
        </w:rPr>
      </w:pPr>
      <w:r w:rsidRPr="00081A1E">
        <w:rPr>
          <w:rStyle w:val="FontStyle137"/>
          <w:sz w:val="24"/>
          <w:szCs w:val="24"/>
        </w:rPr>
        <w:t xml:space="preserve">Максимальное количество баллов за зачет 40 баллов студент  получает за полные и правильные ответы на все вопросы, изложенные в определенной последовательности и подтвержденные соответствующими примерами;  от 30 до 39 баллов студент получает за неполное, правильное изложение вопросов, либо если при ответе были допущены несущественные ошибки; от 25 до 29 балла студент получает при ответе, в котором освещена основная, наиболее важная часть материала, но при этом допущены 1-2 существенные ошибки или ответ неполный, неточный. (Существенные ошибки связаны с недостатком знаний основной наиболее важной части программного материала. Несущественные ошибки связаны с недостаточно точным ответом на вопрос). 24 балла и меньше ставится в том случае, если студент показал незнание и непонимание значительной части программного материала. </w:t>
      </w:r>
    </w:p>
    <w:p w14:paraId="3AE69663" w14:textId="0F5B9DA0" w:rsidR="00081A1E" w:rsidRPr="00081A1E" w:rsidRDefault="00081A1E" w:rsidP="00081A1E">
      <w:pPr>
        <w:pStyle w:val="Style7"/>
        <w:widowControl/>
        <w:tabs>
          <w:tab w:val="left" w:pos="0"/>
        </w:tabs>
        <w:spacing w:line="276" w:lineRule="auto"/>
        <w:jc w:val="both"/>
        <w:rPr>
          <w:rStyle w:val="FontStyle137"/>
          <w:sz w:val="24"/>
          <w:szCs w:val="24"/>
        </w:rPr>
      </w:pPr>
      <w:r>
        <w:rPr>
          <w:rStyle w:val="FontStyle137"/>
          <w:sz w:val="24"/>
          <w:szCs w:val="24"/>
        </w:rPr>
        <w:tab/>
      </w:r>
      <w:r w:rsidRPr="00081A1E">
        <w:rPr>
          <w:rStyle w:val="FontStyle137"/>
          <w:sz w:val="24"/>
          <w:szCs w:val="24"/>
        </w:rPr>
        <w:t xml:space="preserve">Суммарная оценка за работу семестре и зачет-от 60 до 74 баллов </w:t>
      </w:r>
      <w:proofErr w:type="gramStart"/>
      <w:r w:rsidRPr="00081A1E">
        <w:rPr>
          <w:rStyle w:val="FontStyle137"/>
          <w:sz w:val="24"/>
          <w:szCs w:val="24"/>
        </w:rPr>
        <w:t>-  оценка</w:t>
      </w:r>
      <w:proofErr w:type="gramEnd"/>
      <w:r w:rsidRPr="00081A1E">
        <w:rPr>
          <w:rStyle w:val="FontStyle137"/>
          <w:sz w:val="24"/>
          <w:szCs w:val="24"/>
        </w:rPr>
        <w:t xml:space="preserve"> «удовлетворительно», от 75 до 89 – «хорошо», от90 до 100 – «отлично», менее 60 баллов – «неудовлетворительно».</w:t>
      </w:r>
    </w:p>
    <w:p w14:paraId="3B242902" w14:textId="48BABD7E" w:rsidR="00081A1E" w:rsidRPr="00081A1E" w:rsidRDefault="00081A1E" w:rsidP="00081A1E">
      <w:pPr>
        <w:pStyle w:val="Style7"/>
        <w:widowControl/>
        <w:tabs>
          <w:tab w:val="left" w:pos="0"/>
        </w:tabs>
        <w:spacing w:line="276" w:lineRule="auto"/>
        <w:jc w:val="both"/>
        <w:rPr>
          <w:rStyle w:val="FontStyle137"/>
          <w:sz w:val="24"/>
          <w:szCs w:val="24"/>
        </w:rPr>
      </w:pPr>
      <w:r>
        <w:rPr>
          <w:rStyle w:val="FontStyle137"/>
          <w:sz w:val="24"/>
          <w:szCs w:val="24"/>
        </w:rPr>
        <w:tab/>
      </w:r>
      <w:r w:rsidRPr="00081A1E">
        <w:rPr>
          <w:rStyle w:val="FontStyle137"/>
          <w:sz w:val="24"/>
          <w:szCs w:val="24"/>
        </w:rPr>
        <w:t>При сдаче зачета меньше минимального балла ставится оценка «неудовлетворительно» независимо от набранных баллов.</w:t>
      </w:r>
    </w:p>
    <w:p w14:paraId="754611C8" w14:textId="77777777" w:rsidR="00081A1E" w:rsidRPr="00081A1E" w:rsidRDefault="00081A1E" w:rsidP="00081A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C25209E" w14:textId="3F0477B8" w:rsidR="00081A1E" w:rsidRPr="00081A1E" w:rsidRDefault="00081A1E" w:rsidP="00081A1E">
      <w:pPr>
        <w:pStyle w:val="Style7"/>
        <w:widowControl/>
        <w:tabs>
          <w:tab w:val="left" w:pos="413"/>
        </w:tabs>
        <w:spacing w:line="276" w:lineRule="auto"/>
        <w:jc w:val="both"/>
        <w:rPr>
          <w:rStyle w:val="FontStyle137"/>
          <w:sz w:val="24"/>
          <w:szCs w:val="24"/>
        </w:rPr>
      </w:pPr>
      <w:r>
        <w:rPr>
          <w:rStyle w:val="FontStyle137"/>
          <w:sz w:val="24"/>
          <w:szCs w:val="24"/>
        </w:rPr>
        <w:tab/>
      </w:r>
      <w:r w:rsidRPr="00081A1E">
        <w:rPr>
          <w:rStyle w:val="FontStyle137"/>
          <w:sz w:val="24"/>
          <w:szCs w:val="24"/>
        </w:rPr>
        <w:t>Критерии оценивания компетенций (результатов):</w:t>
      </w:r>
    </w:p>
    <w:p w14:paraId="576103B8" w14:textId="77777777" w:rsidR="00081A1E" w:rsidRPr="00081A1E" w:rsidRDefault="00081A1E" w:rsidP="00081A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1A1E">
        <w:rPr>
          <w:rFonts w:ascii="Times New Roman" w:hAnsi="Times New Roman" w:cs="Times New Roman"/>
          <w:b/>
          <w:bCs/>
          <w:sz w:val="24"/>
          <w:szCs w:val="24"/>
        </w:rPr>
        <w:t xml:space="preserve">Оценка «Хорошо» (30 – 35 баллов) </w:t>
      </w:r>
      <w:r w:rsidRPr="00081A1E">
        <w:rPr>
          <w:rFonts w:ascii="Times New Roman" w:hAnsi="Times New Roman" w:cs="Times New Roman"/>
          <w:sz w:val="24"/>
          <w:szCs w:val="24"/>
        </w:rPr>
        <w:t>ставится, если:</w:t>
      </w:r>
    </w:p>
    <w:p w14:paraId="3FD89E22" w14:textId="77777777" w:rsidR="00081A1E" w:rsidRPr="00081A1E" w:rsidRDefault="00081A1E" w:rsidP="00081A1E">
      <w:pPr>
        <w:pStyle w:val="Style7"/>
        <w:widowControl/>
        <w:tabs>
          <w:tab w:val="left" w:pos="413"/>
        </w:tabs>
        <w:spacing w:line="276" w:lineRule="auto"/>
        <w:jc w:val="both"/>
      </w:pPr>
      <w:r w:rsidRPr="00081A1E">
        <w:t>ответ удовлетворяет в основном требованиям на оценку «отлично», но при этом имеет один из недостатков:</w:t>
      </w:r>
    </w:p>
    <w:p w14:paraId="74375497" w14:textId="77777777" w:rsidR="00081A1E" w:rsidRPr="00081A1E" w:rsidRDefault="00081A1E" w:rsidP="00081A1E">
      <w:pPr>
        <w:tabs>
          <w:tab w:val="left" w:pos="811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1A1E">
        <w:rPr>
          <w:rFonts w:ascii="Times New Roman" w:hAnsi="Times New Roman" w:cs="Times New Roman"/>
          <w:sz w:val="24"/>
          <w:szCs w:val="24"/>
        </w:rPr>
        <w:t>1. В изложении допущены небольшие пробелы, не исказившие содержание ответа;</w:t>
      </w:r>
    </w:p>
    <w:p w14:paraId="09B527AF" w14:textId="77777777" w:rsidR="00081A1E" w:rsidRPr="00081A1E" w:rsidRDefault="00081A1E" w:rsidP="00081A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1A1E">
        <w:rPr>
          <w:rFonts w:ascii="Times New Roman" w:hAnsi="Times New Roman" w:cs="Times New Roman"/>
          <w:sz w:val="24"/>
          <w:szCs w:val="24"/>
        </w:rPr>
        <w:lastRenderedPageBreak/>
        <w:t>2. Допущены один – два недочета при освещении основного содержания ответа, исправленные по замечанию экзаменатора;</w:t>
      </w:r>
    </w:p>
    <w:p w14:paraId="05C01DC0" w14:textId="77777777" w:rsidR="00081A1E" w:rsidRPr="00081A1E" w:rsidRDefault="00081A1E" w:rsidP="00081A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1A1E">
        <w:rPr>
          <w:rFonts w:ascii="Times New Roman" w:hAnsi="Times New Roman" w:cs="Times New Roman"/>
          <w:sz w:val="24"/>
          <w:szCs w:val="24"/>
        </w:rPr>
        <w:t>3. Допущены ошибка или более двух недочетов при освещении второстепенных вопросов, которые легко исправляются по замечанию экзаменатора;</w:t>
      </w:r>
    </w:p>
    <w:p w14:paraId="3641F291" w14:textId="77777777" w:rsidR="00081A1E" w:rsidRPr="00081A1E" w:rsidRDefault="00081A1E" w:rsidP="00081A1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B0377C6" w14:textId="77777777" w:rsidR="00081A1E" w:rsidRPr="00081A1E" w:rsidRDefault="00081A1E" w:rsidP="00081A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1A1E">
        <w:rPr>
          <w:rFonts w:ascii="Times New Roman" w:hAnsi="Times New Roman" w:cs="Times New Roman"/>
          <w:b/>
          <w:bCs/>
          <w:sz w:val="24"/>
          <w:szCs w:val="24"/>
        </w:rPr>
        <w:t xml:space="preserve">Оценка «Удовлетворительно» (25-29 баллов) </w:t>
      </w:r>
      <w:r w:rsidRPr="00081A1E">
        <w:rPr>
          <w:rFonts w:ascii="Times New Roman" w:hAnsi="Times New Roman" w:cs="Times New Roman"/>
          <w:sz w:val="24"/>
          <w:szCs w:val="24"/>
        </w:rPr>
        <w:t>ставится, если:</w:t>
      </w:r>
    </w:p>
    <w:p w14:paraId="6F16AB43" w14:textId="77777777" w:rsidR="00081A1E" w:rsidRPr="00081A1E" w:rsidRDefault="00081A1E" w:rsidP="00081A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1A1E">
        <w:rPr>
          <w:rFonts w:ascii="Times New Roman" w:hAnsi="Times New Roman" w:cs="Times New Roman"/>
          <w:sz w:val="24"/>
          <w:szCs w:val="24"/>
        </w:rPr>
        <w:t>1. 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материала;</w:t>
      </w:r>
    </w:p>
    <w:p w14:paraId="53B51C5B" w14:textId="77777777" w:rsidR="00081A1E" w:rsidRPr="00081A1E" w:rsidRDefault="00081A1E" w:rsidP="00081A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1A1E">
        <w:rPr>
          <w:rFonts w:ascii="Times New Roman" w:hAnsi="Times New Roman" w:cs="Times New Roman"/>
          <w:sz w:val="24"/>
          <w:szCs w:val="24"/>
        </w:rPr>
        <w:t>2. Имелись затруднения или допущены ошибки в определении понятий, использовании терминологии, исправленные после нескольких наводящих вопросов;</w:t>
      </w:r>
    </w:p>
    <w:p w14:paraId="660DA201" w14:textId="77777777" w:rsidR="00081A1E" w:rsidRPr="00081A1E" w:rsidRDefault="00081A1E" w:rsidP="00081A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1A1E">
        <w:rPr>
          <w:rFonts w:ascii="Times New Roman" w:hAnsi="Times New Roman" w:cs="Times New Roman"/>
          <w:sz w:val="24"/>
          <w:szCs w:val="24"/>
        </w:rPr>
        <w:t>3. При неполном знании теоретического и практического материала выявлена недостаточная сформированность компетенций, умений и навыков, студент не может применить теорию в новой ситуации.</w:t>
      </w:r>
    </w:p>
    <w:p w14:paraId="340CDD20" w14:textId="77777777" w:rsidR="00081A1E" w:rsidRPr="00081A1E" w:rsidRDefault="00081A1E" w:rsidP="00081A1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C8BE984" w14:textId="77777777" w:rsidR="00081A1E" w:rsidRPr="00081A1E" w:rsidRDefault="00081A1E" w:rsidP="00081A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1A1E">
        <w:rPr>
          <w:rFonts w:ascii="Times New Roman" w:hAnsi="Times New Roman" w:cs="Times New Roman"/>
          <w:b/>
          <w:bCs/>
          <w:sz w:val="24"/>
          <w:szCs w:val="24"/>
        </w:rPr>
        <w:t>Оценка «Неудовлетворительно» (</w:t>
      </w:r>
      <w:proofErr w:type="gramStart"/>
      <w:r w:rsidRPr="00081A1E">
        <w:rPr>
          <w:rFonts w:ascii="Times New Roman" w:hAnsi="Times New Roman" w:cs="Times New Roman"/>
          <w:b/>
          <w:bCs/>
          <w:sz w:val="24"/>
          <w:szCs w:val="24"/>
        </w:rPr>
        <w:t>24  и</w:t>
      </w:r>
      <w:proofErr w:type="gramEnd"/>
      <w:r w:rsidRPr="00081A1E">
        <w:rPr>
          <w:rFonts w:ascii="Times New Roman" w:hAnsi="Times New Roman" w:cs="Times New Roman"/>
          <w:b/>
          <w:bCs/>
          <w:sz w:val="24"/>
          <w:szCs w:val="24"/>
        </w:rPr>
        <w:t xml:space="preserve"> меньше баллов) </w:t>
      </w:r>
      <w:r w:rsidRPr="00081A1E">
        <w:rPr>
          <w:rFonts w:ascii="Times New Roman" w:hAnsi="Times New Roman" w:cs="Times New Roman"/>
          <w:sz w:val="24"/>
          <w:szCs w:val="24"/>
        </w:rPr>
        <w:t>ставится, если:</w:t>
      </w:r>
    </w:p>
    <w:p w14:paraId="4E8A6570" w14:textId="77777777" w:rsidR="00081A1E" w:rsidRPr="00081A1E" w:rsidRDefault="00081A1E" w:rsidP="00081A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1A1E">
        <w:rPr>
          <w:rFonts w:ascii="Times New Roman" w:hAnsi="Times New Roman" w:cs="Times New Roman"/>
          <w:sz w:val="24"/>
          <w:szCs w:val="24"/>
        </w:rPr>
        <w:t>1. Не раскрыто основное содержание вопросов в билете;</w:t>
      </w:r>
    </w:p>
    <w:p w14:paraId="2E625686" w14:textId="77777777" w:rsidR="00081A1E" w:rsidRPr="00081A1E" w:rsidRDefault="00081A1E" w:rsidP="00081A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1A1E">
        <w:rPr>
          <w:rFonts w:ascii="Times New Roman" w:hAnsi="Times New Roman" w:cs="Times New Roman"/>
          <w:sz w:val="24"/>
          <w:szCs w:val="24"/>
        </w:rPr>
        <w:t>2. Обнаружено незнание или непонимание большей или наиболее важной части учебного материала, касающегося вопросов в билете;</w:t>
      </w:r>
    </w:p>
    <w:p w14:paraId="0D9E2E8C" w14:textId="77777777" w:rsidR="00081A1E" w:rsidRPr="00081A1E" w:rsidRDefault="00081A1E" w:rsidP="00081A1E">
      <w:pPr>
        <w:spacing w:after="0"/>
        <w:jc w:val="both"/>
        <w:rPr>
          <w:rStyle w:val="FontStyle141"/>
          <w:b w:val="0"/>
          <w:i w:val="0"/>
          <w:iCs w:val="0"/>
          <w:sz w:val="24"/>
          <w:szCs w:val="24"/>
        </w:rPr>
      </w:pPr>
      <w:r w:rsidRPr="00081A1E">
        <w:rPr>
          <w:rFonts w:ascii="Times New Roman" w:hAnsi="Times New Roman" w:cs="Times New Roman"/>
          <w:sz w:val="24"/>
          <w:szCs w:val="24"/>
        </w:rPr>
        <w:t>3. Допущены ошибки в определении понятий, при использовании терминологии, которые не исправлены после нескольких наводящих вопросов.</w:t>
      </w:r>
    </w:p>
    <w:p w14:paraId="086C5880" w14:textId="77777777" w:rsidR="00081A1E" w:rsidRPr="00081A1E" w:rsidRDefault="00081A1E" w:rsidP="00081A1E">
      <w:pPr>
        <w:pStyle w:val="Default"/>
        <w:spacing w:line="276" w:lineRule="auto"/>
        <w:jc w:val="both"/>
        <w:rPr>
          <w:highlight w:val="yellow"/>
        </w:rPr>
      </w:pPr>
      <w:r w:rsidRPr="00081A1E">
        <w:tab/>
      </w:r>
      <w:r w:rsidRPr="00081A1E">
        <w:rPr>
          <w:rFonts w:eastAsia="TimesNewRoman"/>
        </w:rPr>
        <w:t>Рейтинговая оценка знаний является интегральным показателем качества теоретических и практических знаний и навыков студентов по дисциплине и складывается из оценок, полученных в ходе текущего контроля и промежуточной аттестации.</w:t>
      </w:r>
    </w:p>
    <w:p w14:paraId="3F8BDD59" w14:textId="77777777" w:rsidR="00081A1E" w:rsidRPr="00081A1E" w:rsidRDefault="00081A1E" w:rsidP="00081A1E">
      <w:pPr>
        <w:pStyle w:val="Default"/>
        <w:spacing w:line="276" w:lineRule="auto"/>
        <w:jc w:val="both"/>
      </w:pPr>
      <w:r w:rsidRPr="00081A1E">
        <w:tab/>
        <w:t xml:space="preserve">Текущий контроль в семестре проводится с целью обеспечения своевременной обратной связи, для коррекции обучения, активизации самостоятельной работы студентов. </w:t>
      </w:r>
    </w:p>
    <w:p w14:paraId="73B777AB" w14:textId="77777777" w:rsidR="00081A1E" w:rsidRPr="00081A1E" w:rsidRDefault="00081A1E" w:rsidP="00081A1E">
      <w:pPr>
        <w:pStyle w:val="Default"/>
        <w:spacing w:line="276" w:lineRule="auto"/>
        <w:jc w:val="both"/>
      </w:pPr>
      <w:r w:rsidRPr="00081A1E">
        <w:tab/>
        <w:t>Промежуточная аттестация предназначена для объективного подтверждения и оценивания достигнутых результатов обучения после завершения изучения дисциплины.</w:t>
      </w:r>
    </w:p>
    <w:p w14:paraId="6076E13E" w14:textId="77777777" w:rsidR="00081A1E" w:rsidRPr="00081A1E" w:rsidRDefault="00081A1E" w:rsidP="00081A1E">
      <w:pPr>
        <w:pStyle w:val="Style5"/>
        <w:widowControl/>
        <w:spacing w:line="276" w:lineRule="auto"/>
      </w:pPr>
      <w:r w:rsidRPr="00081A1E">
        <w:tab/>
        <w:t xml:space="preserve">Текущий </w:t>
      </w:r>
      <w:proofErr w:type="gramStart"/>
      <w:r w:rsidRPr="00081A1E">
        <w:t>контроль  представляет</w:t>
      </w:r>
      <w:proofErr w:type="gramEnd"/>
      <w:r w:rsidRPr="00081A1E">
        <w:t xml:space="preserve"> собой сдачу отчетов по лабораторным работам с защитой полученных экспериментальных и расчетных результатов. Также студент должен показать теоретические знания в области выполняемой работы.</w:t>
      </w:r>
    </w:p>
    <w:p w14:paraId="4BABE6C2" w14:textId="77777777" w:rsidR="00081A1E" w:rsidRPr="00081A1E" w:rsidRDefault="00081A1E" w:rsidP="00081A1E">
      <w:pPr>
        <w:pStyle w:val="Default"/>
        <w:spacing w:line="276" w:lineRule="auto"/>
        <w:jc w:val="both"/>
      </w:pPr>
      <w:r w:rsidRPr="00081A1E">
        <w:tab/>
        <w:t xml:space="preserve">Результаты текущего контроля и промежуточной аттестации подводятся по шкале </w:t>
      </w:r>
      <w:proofErr w:type="spellStart"/>
      <w:r w:rsidRPr="00081A1E">
        <w:t>бально</w:t>
      </w:r>
      <w:proofErr w:type="spellEnd"/>
      <w:r w:rsidRPr="00081A1E">
        <w:t xml:space="preserve">-рейтинговой системы. </w:t>
      </w:r>
    </w:p>
    <w:p w14:paraId="1CC07526" w14:textId="77777777" w:rsidR="00081A1E" w:rsidRPr="00081A1E" w:rsidRDefault="00081A1E" w:rsidP="00081A1E">
      <w:pPr>
        <w:pStyle w:val="Default"/>
        <w:spacing w:line="276" w:lineRule="auto"/>
        <w:jc w:val="both"/>
      </w:pPr>
    </w:p>
    <w:p w14:paraId="3BD08350" w14:textId="1248BE60" w:rsidR="005E1D74" w:rsidRPr="00CE46DA" w:rsidRDefault="00081A1E" w:rsidP="00081A1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="005E1D74" w:rsidRPr="005E1D74">
        <w:rPr>
          <w:rFonts w:ascii="Times New Roman" w:hAnsi="Times New Roman" w:cs="Times New Roman"/>
          <w:sz w:val="24"/>
          <w:szCs w:val="24"/>
        </w:rPr>
        <w:t>Методические рекомендации составили:</w:t>
      </w:r>
    </w:p>
    <w:p w14:paraId="09407ED2" w14:textId="3AE8774B" w:rsidR="0085515D" w:rsidRDefault="00081A1E" w:rsidP="00C158C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5E1D74" w:rsidRPr="005E1D7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М</w:t>
      </w:r>
      <w:r w:rsidR="005E1D74" w:rsidRPr="005E1D7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Хомушку</w:t>
      </w:r>
      <w:proofErr w:type="spellEnd"/>
      <w:r w:rsidR="005E1D74" w:rsidRPr="005E1D74">
        <w:rPr>
          <w:rFonts w:ascii="Times New Roman" w:hAnsi="Times New Roman" w:cs="Times New Roman"/>
          <w:sz w:val="24"/>
          <w:szCs w:val="24"/>
        </w:rPr>
        <w:t xml:space="preserve"> – доцент отделения биотехнологий, кандидат химических наук</w:t>
      </w:r>
      <w:r>
        <w:rPr>
          <w:rFonts w:ascii="Times New Roman" w:hAnsi="Times New Roman" w:cs="Times New Roman"/>
          <w:sz w:val="24"/>
          <w:szCs w:val="24"/>
        </w:rPr>
        <w:t>, доцент</w:t>
      </w:r>
    </w:p>
    <w:p w14:paraId="0F93C165" w14:textId="3B8FFD45" w:rsidR="0085515D" w:rsidRPr="005E1D74" w:rsidRDefault="0085515D" w:rsidP="00C158C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48FD1C3" w14:textId="6635F365" w:rsidR="005E1D74" w:rsidRPr="005E1D74" w:rsidRDefault="005E1D74" w:rsidP="005E1D74">
      <w:pPr>
        <w:rPr>
          <w:rFonts w:ascii="Times New Roman" w:hAnsi="Times New Roman" w:cs="Times New Roman"/>
          <w:sz w:val="24"/>
          <w:szCs w:val="24"/>
        </w:rPr>
      </w:pPr>
      <w:r w:rsidRPr="005E1D74">
        <w:rPr>
          <w:rFonts w:ascii="Times New Roman" w:hAnsi="Times New Roman" w:cs="Times New Roman"/>
          <w:sz w:val="24"/>
          <w:szCs w:val="24"/>
        </w:rPr>
        <w:t>Рецензент:</w:t>
      </w:r>
    </w:p>
    <w:p w14:paraId="73108C62" w14:textId="03849CA8" w:rsidR="005E1D74" w:rsidRPr="00BF7E77" w:rsidRDefault="008B18B2" w:rsidP="005E1D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85515D">
        <w:rPr>
          <w:rFonts w:ascii="Times New Roman" w:hAnsi="Times New Roman" w:cs="Times New Roman"/>
          <w:sz w:val="24"/>
          <w:szCs w:val="24"/>
        </w:rPr>
        <w:t xml:space="preserve">.А. </w:t>
      </w:r>
      <w:r>
        <w:rPr>
          <w:rFonts w:ascii="Times New Roman" w:hAnsi="Times New Roman" w:cs="Times New Roman"/>
          <w:sz w:val="24"/>
          <w:szCs w:val="24"/>
        </w:rPr>
        <w:t>Ананьева</w:t>
      </w:r>
      <w:r w:rsidR="0085515D">
        <w:rPr>
          <w:rFonts w:ascii="Times New Roman" w:hAnsi="Times New Roman" w:cs="Times New Roman"/>
          <w:sz w:val="24"/>
          <w:szCs w:val="24"/>
        </w:rPr>
        <w:t xml:space="preserve"> </w:t>
      </w:r>
      <w:r w:rsidR="005E1D74" w:rsidRPr="005E1D74">
        <w:rPr>
          <w:rFonts w:ascii="Times New Roman" w:hAnsi="Times New Roman" w:cs="Times New Roman"/>
          <w:sz w:val="24"/>
          <w:szCs w:val="24"/>
        </w:rPr>
        <w:t>- доцент отделения биотехнологий, кандидат химических наук</w:t>
      </w:r>
      <w:r w:rsidR="00CC5FDD">
        <w:rPr>
          <w:rFonts w:ascii="Times New Roman" w:hAnsi="Times New Roman" w:cs="Times New Roman"/>
          <w:sz w:val="24"/>
          <w:szCs w:val="24"/>
        </w:rPr>
        <w:t>, доцент</w:t>
      </w:r>
      <w:r w:rsidR="00BF254D">
        <w:rPr>
          <w:rFonts w:ascii="Times New Roman" w:hAnsi="Times New Roman" w:cs="Times New Roman"/>
          <w:sz w:val="24"/>
          <w:szCs w:val="24"/>
        </w:rPr>
        <w:t>.</w:t>
      </w:r>
    </w:p>
    <w:sectPr w:rsidR="005E1D74" w:rsidRPr="00BF7E77" w:rsidSect="0061525E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17B109" w14:textId="77777777" w:rsidR="00224A28" w:rsidRDefault="00224A28" w:rsidP="00935078">
      <w:pPr>
        <w:spacing w:after="0" w:line="240" w:lineRule="auto"/>
      </w:pPr>
      <w:r>
        <w:separator/>
      </w:r>
    </w:p>
  </w:endnote>
  <w:endnote w:type="continuationSeparator" w:id="0">
    <w:p w14:paraId="55878511" w14:textId="77777777" w:rsidR="00224A28" w:rsidRDefault="00224A28" w:rsidP="00935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56336728"/>
      <w:docPartObj>
        <w:docPartGallery w:val="Page Numbers (Bottom of Page)"/>
        <w:docPartUnique/>
      </w:docPartObj>
    </w:sdtPr>
    <w:sdtEndPr/>
    <w:sdtContent>
      <w:p w14:paraId="3C5639B8" w14:textId="77777777" w:rsidR="00CC5FDD" w:rsidRDefault="00CC5FDD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1A1E">
          <w:rPr>
            <w:noProof/>
          </w:rPr>
          <w:t>6</w:t>
        </w:r>
        <w:r>
          <w:fldChar w:fldCharType="end"/>
        </w:r>
      </w:p>
    </w:sdtContent>
  </w:sdt>
  <w:p w14:paraId="52F11C83" w14:textId="77777777" w:rsidR="00CC5FDD" w:rsidRDefault="00CC5FD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D85FB5" w14:textId="77777777" w:rsidR="00224A28" w:rsidRDefault="00224A28" w:rsidP="00935078">
      <w:pPr>
        <w:spacing w:after="0" w:line="240" w:lineRule="auto"/>
      </w:pPr>
      <w:r>
        <w:separator/>
      </w:r>
    </w:p>
  </w:footnote>
  <w:footnote w:type="continuationSeparator" w:id="0">
    <w:p w14:paraId="291D8AF8" w14:textId="77777777" w:rsidR="00224A28" w:rsidRDefault="00224A28" w:rsidP="009350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64C7E"/>
    <w:multiLevelType w:val="multilevel"/>
    <w:tmpl w:val="3BB0549E"/>
    <w:lvl w:ilvl="0">
      <w:start w:val="1"/>
      <w:numFmt w:val="decimal"/>
      <w:lvlText w:val="%1."/>
      <w:legacy w:legacy="1" w:legacySpace="0" w:legacyIndent="283"/>
      <w:lvlJc w:val="left"/>
      <w:pPr>
        <w:ind w:left="284" w:hanging="283"/>
      </w:p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879418F"/>
    <w:multiLevelType w:val="multilevel"/>
    <w:tmpl w:val="E022049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A1D2A38"/>
    <w:multiLevelType w:val="multilevel"/>
    <w:tmpl w:val="CCAEA7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" w15:restartNumberingAfterBreak="0">
    <w:nsid w:val="0C6F2FFC"/>
    <w:multiLevelType w:val="hybridMultilevel"/>
    <w:tmpl w:val="2A685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B72A8F"/>
    <w:multiLevelType w:val="hybridMultilevel"/>
    <w:tmpl w:val="4E846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C3073B"/>
    <w:multiLevelType w:val="hybridMultilevel"/>
    <w:tmpl w:val="AC1427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CC4B93"/>
    <w:multiLevelType w:val="hybridMultilevel"/>
    <w:tmpl w:val="336058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D5DA0"/>
    <w:multiLevelType w:val="multilevel"/>
    <w:tmpl w:val="F814B9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B44F66"/>
    <w:multiLevelType w:val="multilevel"/>
    <w:tmpl w:val="6F6842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8751E7C"/>
    <w:multiLevelType w:val="multilevel"/>
    <w:tmpl w:val="38751E7C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10" w15:restartNumberingAfterBreak="0">
    <w:nsid w:val="48760A6B"/>
    <w:multiLevelType w:val="hybridMultilevel"/>
    <w:tmpl w:val="3C945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F03EBB"/>
    <w:multiLevelType w:val="hybridMultilevel"/>
    <w:tmpl w:val="E67CC150"/>
    <w:lvl w:ilvl="0" w:tplc="0419000F">
      <w:start w:val="10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E3764B0"/>
    <w:multiLevelType w:val="multilevel"/>
    <w:tmpl w:val="5F02638C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6A1E48C9"/>
    <w:multiLevelType w:val="hybridMultilevel"/>
    <w:tmpl w:val="8AF0A870"/>
    <w:lvl w:ilvl="0" w:tplc="DD14ED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E4F2CE7"/>
    <w:multiLevelType w:val="hybridMultilevel"/>
    <w:tmpl w:val="A3BAA4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0A5D04"/>
    <w:multiLevelType w:val="hybridMultilevel"/>
    <w:tmpl w:val="7CD6AB50"/>
    <w:lvl w:ilvl="0" w:tplc="42CC115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3"/>
  </w:num>
  <w:num w:numId="3">
    <w:abstractNumId w:val="1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0"/>
  </w:num>
  <w:num w:numId="7">
    <w:abstractNumId w:val="12"/>
  </w:num>
  <w:num w:numId="8">
    <w:abstractNumId w:val="8"/>
  </w:num>
  <w:num w:numId="9">
    <w:abstractNumId w:val="15"/>
  </w:num>
  <w:num w:numId="10">
    <w:abstractNumId w:val="1"/>
  </w:num>
  <w:num w:numId="11">
    <w:abstractNumId w:val="7"/>
  </w:num>
  <w:num w:numId="12">
    <w:abstractNumId w:val="3"/>
  </w:num>
  <w:num w:numId="13">
    <w:abstractNumId w:val="5"/>
  </w:num>
  <w:num w:numId="14">
    <w:abstractNumId w:val="6"/>
  </w:num>
  <w:num w:numId="15">
    <w:abstractNumId w:val="9"/>
  </w:num>
  <w:num w:numId="16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1DF"/>
    <w:rsid w:val="00016774"/>
    <w:rsid w:val="00016CD1"/>
    <w:rsid w:val="00065337"/>
    <w:rsid w:val="00077A26"/>
    <w:rsid w:val="00081A1E"/>
    <w:rsid w:val="000A5ACD"/>
    <w:rsid w:val="000C1979"/>
    <w:rsid w:val="000E211A"/>
    <w:rsid w:val="0010069F"/>
    <w:rsid w:val="001211AA"/>
    <w:rsid w:val="00132A98"/>
    <w:rsid w:val="001352BA"/>
    <w:rsid w:val="00165118"/>
    <w:rsid w:val="00166C44"/>
    <w:rsid w:val="0017593A"/>
    <w:rsid w:val="0018776C"/>
    <w:rsid w:val="00195CC1"/>
    <w:rsid w:val="001A16BB"/>
    <w:rsid w:val="001A2824"/>
    <w:rsid w:val="001A665C"/>
    <w:rsid w:val="001D3DB2"/>
    <w:rsid w:val="001D67B6"/>
    <w:rsid w:val="001E27BF"/>
    <w:rsid w:val="001E70C7"/>
    <w:rsid w:val="001F0BCA"/>
    <w:rsid w:val="001F74F3"/>
    <w:rsid w:val="00201A45"/>
    <w:rsid w:val="00204D05"/>
    <w:rsid w:val="00224A28"/>
    <w:rsid w:val="002473CC"/>
    <w:rsid w:val="002479C3"/>
    <w:rsid w:val="0026021D"/>
    <w:rsid w:val="0027060A"/>
    <w:rsid w:val="00283CA3"/>
    <w:rsid w:val="00283FCE"/>
    <w:rsid w:val="00294F61"/>
    <w:rsid w:val="002A28A4"/>
    <w:rsid w:val="002C4D17"/>
    <w:rsid w:val="002D13C0"/>
    <w:rsid w:val="002D3EDE"/>
    <w:rsid w:val="002E5E3B"/>
    <w:rsid w:val="002E7BA5"/>
    <w:rsid w:val="002F6FE7"/>
    <w:rsid w:val="00301DA1"/>
    <w:rsid w:val="00361C7A"/>
    <w:rsid w:val="00365F95"/>
    <w:rsid w:val="00366DB4"/>
    <w:rsid w:val="003670AB"/>
    <w:rsid w:val="00383C78"/>
    <w:rsid w:val="00386CBB"/>
    <w:rsid w:val="003A5BD9"/>
    <w:rsid w:val="003A7E06"/>
    <w:rsid w:val="003C22F0"/>
    <w:rsid w:val="00402C44"/>
    <w:rsid w:val="00405763"/>
    <w:rsid w:val="0042067B"/>
    <w:rsid w:val="0043271A"/>
    <w:rsid w:val="00437C79"/>
    <w:rsid w:val="004449C6"/>
    <w:rsid w:val="00467A8B"/>
    <w:rsid w:val="0048431E"/>
    <w:rsid w:val="00493110"/>
    <w:rsid w:val="004A7AC9"/>
    <w:rsid w:val="004F633B"/>
    <w:rsid w:val="005023D7"/>
    <w:rsid w:val="005025C5"/>
    <w:rsid w:val="005053AA"/>
    <w:rsid w:val="00507171"/>
    <w:rsid w:val="00507195"/>
    <w:rsid w:val="00525E2B"/>
    <w:rsid w:val="00554F05"/>
    <w:rsid w:val="00555F4E"/>
    <w:rsid w:val="00572627"/>
    <w:rsid w:val="00585712"/>
    <w:rsid w:val="0059065C"/>
    <w:rsid w:val="005A14DF"/>
    <w:rsid w:val="005B42B5"/>
    <w:rsid w:val="005B575F"/>
    <w:rsid w:val="005D2513"/>
    <w:rsid w:val="005D712F"/>
    <w:rsid w:val="005E11BB"/>
    <w:rsid w:val="005E1D74"/>
    <w:rsid w:val="005E6C49"/>
    <w:rsid w:val="005F14DA"/>
    <w:rsid w:val="00603D54"/>
    <w:rsid w:val="0061525E"/>
    <w:rsid w:val="00621CDB"/>
    <w:rsid w:val="006553A2"/>
    <w:rsid w:val="00662827"/>
    <w:rsid w:val="00681D1F"/>
    <w:rsid w:val="006927B8"/>
    <w:rsid w:val="006A3F0C"/>
    <w:rsid w:val="006B0204"/>
    <w:rsid w:val="006B56C9"/>
    <w:rsid w:val="006E04CA"/>
    <w:rsid w:val="006F0CDD"/>
    <w:rsid w:val="006F318D"/>
    <w:rsid w:val="00715056"/>
    <w:rsid w:val="007631A5"/>
    <w:rsid w:val="007853C2"/>
    <w:rsid w:val="007A4461"/>
    <w:rsid w:val="007B011D"/>
    <w:rsid w:val="007D0945"/>
    <w:rsid w:val="007E23C1"/>
    <w:rsid w:val="007E3CC9"/>
    <w:rsid w:val="0080643A"/>
    <w:rsid w:val="00844C89"/>
    <w:rsid w:val="0085515D"/>
    <w:rsid w:val="00864170"/>
    <w:rsid w:val="00864D57"/>
    <w:rsid w:val="00866B49"/>
    <w:rsid w:val="00891697"/>
    <w:rsid w:val="00891866"/>
    <w:rsid w:val="00895A17"/>
    <w:rsid w:val="008B1052"/>
    <w:rsid w:val="008B18B2"/>
    <w:rsid w:val="008B41DE"/>
    <w:rsid w:val="008C114B"/>
    <w:rsid w:val="0090410B"/>
    <w:rsid w:val="00907F02"/>
    <w:rsid w:val="00923365"/>
    <w:rsid w:val="00932500"/>
    <w:rsid w:val="009329FC"/>
    <w:rsid w:val="00935078"/>
    <w:rsid w:val="00956463"/>
    <w:rsid w:val="00983699"/>
    <w:rsid w:val="009841D8"/>
    <w:rsid w:val="0098481B"/>
    <w:rsid w:val="00992EEE"/>
    <w:rsid w:val="009A1EB6"/>
    <w:rsid w:val="009A7D6C"/>
    <w:rsid w:val="009D6B3F"/>
    <w:rsid w:val="00A17483"/>
    <w:rsid w:val="00A21C3A"/>
    <w:rsid w:val="00A32413"/>
    <w:rsid w:val="00A3634B"/>
    <w:rsid w:val="00A43FEB"/>
    <w:rsid w:val="00A475C7"/>
    <w:rsid w:val="00A50C66"/>
    <w:rsid w:val="00A638BE"/>
    <w:rsid w:val="00A92FE5"/>
    <w:rsid w:val="00AA0C69"/>
    <w:rsid w:val="00AA6890"/>
    <w:rsid w:val="00AB62FB"/>
    <w:rsid w:val="00AC5F21"/>
    <w:rsid w:val="00AE0441"/>
    <w:rsid w:val="00B07590"/>
    <w:rsid w:val="00B329AC"/>
    <w:rsid w:val="00B63FE9"/>
    <w:rsid w:val="00B6568F"/>
    <w:rsid w:val="00B70415"/>
    <w:rsid w:val="00B91D55"/>
    <w:rsid w:val="00BC2B94"/>
    <w:rsid w:val="00BD5B35"/>
    <w:rsid w:val="00BE65EA"/>
    <w:rsid w:val="00BF254D"/>
    <w:rsid w:val="00BF7E77"/>
    <w:rsid w:val="00C01567"/>
    <w:rsid w:val="00C158C6"/>
    <w:rsid w:val="00C17892"/>
    <w:rsid w:val="00C27F26"/>
    <w:rsid w:val="00C43C54"/>
    <w:rsid w:val="00C53D68"/>
    <w:rsid w:val="00CA287E"/>
    <w:rsid w:val="00CC5FDD"/>
    <w:rsid w:val="00CC6ADA"/>
    <w:rsid w:val="00CE46DA"/>
    <w:rsid w:val="00CF501C"/>
    <w:rsid w:val="00D05518"/>
    <w:rsid w:val="00D1217C"/>
    <w:rsid w:val="00D14CF0"/>
    <w:rsid w:val="00D16E58"/>
    <w:rsid w:val="00D210F6"/>
    <w:rsid w:val="00D22A1B"/>
    <w:rsid w:val="00D36F57"/>
    <w:rsid w:val="00D42891"/>
    <w:rsid w:val="00D62062"/>
    <w:rsid w:val="00D739A3"/>
    <w:rsid w:val="00D767DF"/>
    <w:rsid w:val="00D92D86"/>
    <w:rsid w:val="00DA1595"/>
    <w:rsid w:val="00DB120F"/>
    <w:rsid w:val="00DB5055"/>
    <w:rsid w:val="00DB5833"/>
    <w:rsid w:val="00DD21DF"/>
    <w:rsid w:val="00DF5516"/>
    <w:rsid w:val="00E14E58"/>
    <w:rsid w:val="00E215FF"/>
    <w:rsid w:val="00E2325A"/>
    <w:rsid w:val="00E40F6D"/>
    <w:rsid w:val="00E45209"/>
    <w:rsid w:val="00E71241"/>
    <w:rsid w:val="00EB0390"/>
    <w:rsid w:val="00EC07CC"/>
    <w:rsid w:val="00ED1AA2"/>
    <w:rsid w:val="00ED72AC"/>
    <w:rsid w:val="00EF40EF"/>
    <w:rsid w:val="00F00A05"/>
    <w:rsid w:val="00F02A84"/>
    <w:rsid w:val="00F26CAE"/>
    <w:rsid w:val="00F36792"/>
    <w:rsid w:val="00F36E21"/>
    <w:rsid w:val="00F8495B"/>
    <w:rsid w:val="00F975FF"/>
    <w:rsid w:val="00FC23DC"/>
    <w:rsid w:val="00FC3EA8"/>
    <w:rsid w:val="00FC4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42B1D"/>
  <w15:docId w15:val="{273DB5F3-0264-402C-AF92-C14A783C9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3C5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3C5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43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3C54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767DF"/>
    <w:pPr>
      <w:ind w:left="720"/>
      <w:contextualSpacing/>
    </w:pPr>
  </w:style>
  <w:style w:type="paragraph" w:customStyle="1" w:styleId="a7">
    <w:name w:val="Содержимое таблицы"/>
    <w:basedOn w:val="a"/>
    <w:qFormat/>
    <w:rsid w:val="002473CC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color w:val="00000A"/>
      <w:sz w:val="24"/>
      <w:szCs w:val="24"/>
      <w:lang w:val="en-US" w:eastAsia="en-US" w:bidi="en-US"/>
    </w:rPr>
  </w:style>
  <w:style w:type="paragraph" w:styleId="a8">
    <w:name w:val="Normal (Web)"/>
    <w:basedOn w:val="a"/>
    <w:uiPriority w:val="99"/>
    <w:semiHidden/>
    <w:unhideWhenUsed/>
    <w:rsid w:val="0080643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B0204"/>
  </w:style>
  <w:style w:type="character" w:styleId="a9">
    <w:name w:val="Placeholder Text"/>
    <w:basedOn w:val="a0"/>
    <w:uiPriority w:val="99"/>
    <w:semiHidden/>
    <w:rsid w:val="006B56C9"/>
    <w:rPr>
      <w:color w:val="808080"/>
    </w:rPr>
  </w:style>
  <w:style w:type="paragraph" w:styleId="aa">
    <w:name w:val="header"/>
    <w:basedOn w:val="a"/>
    <w:link w:val="ab"/>
    <w:uiPriority w:val="99"/>
    <w:unhideWhenUsed/>
    <w:rsid w:val="009350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35078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9350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35078"/>
    <w:rPr>
      <w:rFonts w:eastAsiaTheme="minorEastAsia"/>
      <w:lang w:eastAsia="ru-RU"/>
    </w:rPr>
  </w:style>
  <w:style w:type="paragraph" w:styleId="ae">
    <w:name w:val="Document Map"/>
    <w:basedOn w:val="a"/>
    <w:link w:val="af"/>
    <w:uiPriority w:val="99"/>
    <w:semiHidden/>
    <w:unhideWhenUsed/>
    <w:rsid w:val="00D36F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D36F57"/>
    <w:rPr>
      <w:rFonts w:ascii="Tahoma" w:eastAsiaTheme="minorEastAsia" w:hAnsi="Tahoma" w:cs="Tahoma"/>
      <w:sz w:val="16"/>
      <w:szCs w:val="16"/>
      <w:lang w:eastAsia="ru-RU"/>
    </w:rPr>
  </w:style>
  <w:style w:type="table" w:styleId="-1">
    <w:name w:val="Light Grid Accent 1"/>
    <w:basedOn w:val="a1"/>
    <w:uiPriority w:val="62"/>
    <w:rsid w:val="00D36F57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FontStyle140">
    <w:name w:val="Font Style140"/>
    <w:basedOn w:val="a0"/>
    <w:uiPriority w:val="99"/>
    <w:rsid w:val="005E1D74"/>
    <w:rPr>
      <w:rFonts w:ascii="Times New Roman" w:hAnsi="Times New Roman" w:cs="Times New Roman" w:hint="default"/>
      <w:b/>
      <w:bCs/>
      <w:sz w:val="28"/>
      <w:szCs w:val="28"/>
    </w:rPr>
  </w:style>
  <w:style w:type="paragraph" w:customStyle="1" w:styleId="Style95">
    <w:name w:val="Style95"/>
    <w:basedOn w:val="a"/>
    <w:uiPriority w:val="99"/>
    <w:rsid w:val="00507171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071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60">
    <w:name w:val="Style60"/>
    <w:basedOn w:val="a"/>
    <w:rsid w:val="00C158C6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081A1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7">
    <w:name w:val="Style7"/>
    <w:basedOn w:val="a"/>
    <w:rsid w:val="00081A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081A1E"/>
    <w:pPr>
      <w:suppressAutoHyphens/>
      <w:overflowPunct w:val="0"/>
      <w:autoSpaceDE w:val="0"/>
      <w:spacing w:after="0" w:line="240" w:lineRule="auto"/>
      <w:ind w:left="720" w:firstLine="567"/>
      <w:jc w:val="both"/>
    </w:pPr>
    <w:rPr>
      <w:rFonts w:ascii="Times New Roman" w:eastAsia="Calibri" w:hAnsi="Times New Roman" w:cs="Times New Roman"/>
      <w:sz w:val="24"/>
      <w:szCs w:val="20"/>
      <w:lang w:eastAsia="ar-SA"/>
    </w:rPr>
  </w:style>
  <w:style w:type="character" w:customStyle="1" w:styleId="FontStyle141">
    <w:name w:val="Font Style141"/>
    <w:rsid w:val="00081A1E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FontStyle137">
    <w:name w:val="Font Style137"/>
    <w:rsid w:val="00081A1E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94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365693-ADB3-40AC-9360-D4CC71CDB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2176</Words>
  <Characters>12404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ИАТЭ НИЯУ МИФИ</Company>
  <LinksUpToDate>false</LinksUpToDate>
  <CharactersWithSpaces>14551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Евген. Ларичева</dc:creator>
  <cp:lastModifiedBy>Ольга Ананьева</cp:lastModifiedBy>
  <cp:revision>4</cp:revision>
  <dcterms:created xsi:type="dcterms:W3CDTF">2022-11-26T20:31:00Z</dcterms:created>
  <dcterms:modified xsi:type="dcterms:W3CDTF">2023-09-06T17:31:00Z</dcterms:modified>
</cp:coreProperties>
</file>